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8" w:rsidRPr="00A832F8" w:rsidRDefault="00A832F8" w:rsidP="00301899">
      <w:pPr>
        <w:spacing w:after="0" w:line="51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Обзор важных изменений в сфере ЖКХ -2020</w:t>
      </w:r>
    </w:p>
    <w:p w:rsidR="00A832F8" w:rsidRPr="00A832F8" w:rsidRDefault="00A832F8" w:rsidP="00301899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 Дополнили состав работ по содержанию МКД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Обязали </w:t>
      </w:r>
      <w:r w:rsidR="00301899" w:rsidRP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</w:t>
      </w:r>
      <w:r w:rsidR="00301899" w:rsidRP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один продух открытым, чтобы обеспечить поддержание температуры и влажности в помещениях МКД.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 подвале или </w:t>
      </w:r>
      <w:proofErr w:type="spell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 есть продухи, держите один из них открытым весь год. Так вы обеспечите нормативные параметры температуры и влажности помещений, которые входят в состав общего имущества МКД.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 — 4 декабря 2019 года.</w:t>
      </w:r>
      <w:bookmarkStart w:id="0" w:name="g2"/>
      <w:bookmarkEnd w:id="0"/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" w:anchor="ZAP2QFA3PN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Подпункт «в»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11 Правил, утвержденных </w:t>
      </w:r>
      <w:hyperlink r:id="rId6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постановлением Правительства от 13.08.2006 № 491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введен в действие с 4 декабря 2019 года </w:t>
      </w:r>
      <w:hyperlink r:id="rId7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постановлением Правительства Российской Федерации от 23 ноября 2019 года № 1498</w:t>
        </w:r>
      </w:hyperlink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 Разрешили не платить налоги с коммунальных услуг</w:t>
      </w:r>
      <w:bookmarkStart w:id="1" w:name="g1"/>
      <w:bookmarkEnd w:id="1"/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МКД организации перестанут платить налоги с платежей, которые получают от жителей за коммунальные услуги. Ранее оплата за холодное и горячее водоснабжение, электроэнергию, отопление, газ и услуги по обращению с ТКО входили в понятие «доход» и учитывались в налогооблагаемой базе.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формулировку в Налоговом кодексе уточнили в очередной раз и платежи за КУ действительно признали исключением из общих правил учета объектов налогообложения.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включайте платежи за коммунальные услуги в налогооблагаемую базу. Проверьте, попадаете ли вы теперь под лимиты упрощенной налоговой системы, и подайте заявление на смену режима, если работаете на ОСНО.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января 2020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" w:anchor="ZAP229A3EB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Подпункт 4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1.1 статьи 346.15 Налогового кодекса 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Подпункт дополнительно включен с 1 января 2018 года </w:t>
      </w:r>
      <w:hyperlink r:id="rId9" w:anchor="XA00MB02MV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Федеральным законом от 27 ноября 2017 года</w:t>
        </w:r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lang w:eastAsia="ru-RU"/>
          </w:rPr>
          <w:t> </w:t>
        </w:r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№ 335-ФЗ</w:t>
        </w:r>
      </w:hyperlink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 в редакции, введенной в действие с 1 января 2020 года </w:t>
      </w:r>
      <w:hyperlink r:id="rId10" w:anchor="XA00MD02N7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Федеральным законом от 29 сентября 2019 года № 325-ФЗ</w:t>
        </w:r>
      </w:hyperlink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 Изменили требования к оформлению протокола общего собрания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 утвердил новые правила оформления протоколов общего собрания собственников помещений в МКД. Теперь для всех форм голосования нужно составлять бюллетени голосования и списки участников собрания. Ранее такой обязанности для очных собраний не было.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одно требование — прошивать, нумеровать и датировать протокол общего собрания.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 работе шаблон протокола с учетом изменений.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изменилось  —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 марта 2019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1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Приказ Минстроя от 28.01.2019 № 44/пр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 Трудовые книжки переводят в электронный формат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начала года все работодатели начнут переход на электронные трудовые книжки. Весь 2020 год придется одновременно вести бумажные трудовые книжки на всех сотрудников и подавать электронные сведения в Пенсионный фонд. После 1 января 2021 года вести бумажные книжки нужно будет только для тех, кто заявит об этом в 2020-м.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кто в УО или ТСЖ будет отвечать за ведение электронных трудовых книжек. Проверьте, готово ли программное обеспечение компьютеров для передачи электронных сведений о трудовой деятельности сотрудников в ПФР. Обеспечьте, чтобы сотрудник, ответственный за ведение электронных трудовых книжек, получил электронную подпись — она понадобится для сдачи отчетности.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января 2020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Статья 66.1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 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(Статья дополнительно включена с 1 января 2020 года </w:t>
      </w:r>
      <w:hyperlink r:id="rId13" w:anchor="XA00M3A2MS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Федеральным законом от 16 декабря 2019 года № 439-ФЗ</w:t>
        </w:r>
      </w:hyperlink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 Ввели новые правила для работы АДС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аварийно-диспетчерских служб УО и ТСЖ ввели новые стандарты работы. Заявки от граждан нужно принимать по любым каналам связи, телефонный звонок 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диспетчерскую нужно принять в течение 5 мин. Разговор обязательно записать, а срок выполнения заявки озвучить не позже чем через полчаса с момента ее приема.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внутренние документы — положение о работе АДС, инструкции. Провести инструктаж сотрудников.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Наймите на подряд аварийно-диспетчерскую службу, если понимаете, что не можете самостоятельно обеспечить выполнение таких требований.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 вас уже есть подрядчик, проверьте условия договора. Если в нем нет новых сроков и обязанностей АДС — внесите в договор изменения или ищите нового подрядчика.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 — 1 марта 2019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XA00MB82NE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Раздел IV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утвержденных </w:t>
      </w:r>
      <w:hyperlink r:id="rId15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постановлением Правительства от 15.05.2013 № 416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редакции, введенной в действие с 11 апреля 2018 года </w:t>
      </w:r>
      <w:hyperlink r:id="rId16" w:anchor="XA00MA62N9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постановлением Правительства Российской Федерации от 27 марта 2018 года № 331</w:t>
        </w:r>
      </w:hyperlink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 ТСЖ заставили чаще общаться с ГЖИ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ТСЖ, ЖСК, ЖК обязали направлять в орган ГЖН уведомление о том, что начали управлять МКД. УО делали это и раньше в рамках лицензионного контроля.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в </w:t>
      </w:r>
      <w:proofErr w:type="spell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Госжилнадзор</w:t>
      </w:r>
      <w:proofErr w:type="spell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когда: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начали управлять МКД;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заключили договор управления МКД с УО;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начали управлять домом самостоятельно или заключили новый договор управления, когда старый закончился.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уведомление нужно в течение пяти рабочих дней со дня, когда произошло событие. Порядок, в котором будут направлять уведомления, определит Минстрой. Предполагают, что это нужно будет делать через ГИС ЖКХ.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 — 13 декабря 2019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7" w:anchor="XA00M9Q2NC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Пункт 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4.1 статьи 20, части </w:t>
      </w:r>
      <w:hyperlink r:id="rId18" w:anchor="XA00MCI2NG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6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anchor="ZA00MPM2P1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6.1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ZA00MPM2P1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6.2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110, части </w:t>
      </w:r>
      <w:hyperlink r:id="rId21" w:anchor="XA00MDM2NM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7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XA00M6E2N1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7.1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me1623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7.2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135 Жилищного кодекса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редакции, введенной в действие с 13 декабря 2019 года </w:t>
      </w:r>
      <w:hyperlink r:id="rId24" w:anchor="XA00M6G2N3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Федеральным законом от 2 декабря 2019 года № 390-ФЗ</w:t>
        </w:r>
      </w:hyperlink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7. Разграничили обязанности УО, ТСЖ, ЖСК и РСО при переходе жителей на прямые договоры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управляющими МКД организациями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закрепили обязанность предоставлять в РСО сведения о потребителях, если они приняли решение перейти на прямые договоры. Также УО и ТСЖ должны снимать и передавать показания ОДПУ и ИПУ, если жители продолжают передавать сведения со своих приборов управленцам.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обязали извещать жителей и управленцев о ходе перезаключения договора с УО и ТСЖ на потребителей. </w:t>
      </w:r>
      <w:proofErr w:type="spell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Ресурсники</w:t>
      </w:r>
      <w:proofErr w:type="spell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публиковать информацию на </w:t>
      </w:r>
      <w:proofErr w:type="gram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и в ГИС ЖКХ.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 в РСО сведения, необходимые для начисления платы за КУ, а также данные, по которым можно идентифицировать собственников помещений в МКД. Срок — не </w:t>
      </w:r>
      <w:proofErr w:type="gram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рабочих дней до дня начала предоставления КУ </w:t>
      </w:r>
      <w:proofErr w:type="spellStart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ресурсником</w:t>
      </w:r>
      <w:proofErr w:type="spellEnd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сведения о собственнике изменились, сообщите новые данные не позже 10 рабочих дней с момента, как узнали об этом.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ОДПУ и ИПУ при их наличии передавайте в РСО не позднее 26-го числа текущего месяца.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 июля 2019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изменилось. Пункты </w:t>
      </w:r>
      <w:hyperlink r:id="rId25" w:anchor="XA00M4K2MM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6.1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anchor="XA00RO62P0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17.1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подпункты </w:t>
      </w:r>
      <w:hyperlink r:id="rId27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«д»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«е»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пункта 31(1), </w:t>
      </w:r>
      <w:hyperlink r:id="rId29" w:anchor="XA00MA02ND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пункт 148.1–1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утвержденных </w:t>
      </w:r>
      <w:hyperlink r:id="rId30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постановлением Правительства от 06.05.2011 № 354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редакции, введенной в действие с 31 июля 2019 года </w:t>
      </w:r>
      <w:hyperlink r:id="rId31" w:anchor="XA00MGG2OA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shd w:val="clear" w:color="auto" w:fill="FFFFFF"/>
            <w:lang w:eastAsia="ru-RU"/>
          </w:rPr>
          <w:t>постановлением Правительства Российской Федерации от 13 июля 2019 года № 897</w:t>
        </w:r>
      </w:hyperlink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 Провели судебную реформу: истцам добавили обязанностей и запретили пускать в суды не</w:t>
      </w:r>
      <w:r w:rsidR="0030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юристов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изменилось.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прошла судебная реформа, под которую вынуждены подстроиться все участники процессов, в том числе УО, ТСЖ и ЖСК. Теперь в кассационных судах общей юрисдикции и арбитражных судах всех уровней могут участвовать только представи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с высшим юридическим обра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зованием.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обращения в суд с любым иском его копию нужно направлять ответчику.</w:t>
      </w:r>
      <w:r w:rsidR="003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ввели новые санкции для тех, кто шумит во время судебного процесса.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действовать. 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Наймите юриста или проверьте документы об образовании у действующего сотрудника, если вам часто приходится бывать в судах. Если же вы судитесь только с гражданами-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должниками, в суд можете пойти сами или с бухгалтером. Дело в том, что в мировых и районных судах пока не требуют от участников процесса диплома о высшем юридическом образовании.</w:t>
      </w:r>
    </w:p>
    <w:p w:rsidR="00A832F8" w:rsidRPr="00A832F8" w:rsidRDefault="00A832F8" w:rsidP="00301899">
      <w:pPr>
        <w:spacing w:before="204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изменилось — 1 октября 2019 года.</w:t>
      </w:r>
    </w:p>
    <w:p w:rsidR="00A832F8" w:rsidRPr="00A832F8" w:rsidRDefault="00A832F8" w:rsidP="00301899">
      <w:pPr>
        <w:spacing w:before="204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Где изменилось</w:t>
      </w:r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Статьи </w:t>
      </w:r>
      <w:hyperlink r:id="rId32" w:anchor="ZA026Q03KG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49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ZA01RI43DD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132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anchor="XA00M242LU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159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ГПК, </w:t>
      </w:r>
      <w:hyperlink r:id="rId35" w:anchor="ZA00MK82OL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статья 59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6" w:anchor="ZA025VO3GI" w:tgtFrame="_blank" w:history="1">
        <w:r w:rsidRPr="00A832F8">
          <w:rPr>
            <w:rFonts w:ascii="Times New Roman" w:eastAsia="Times New Roman" w:hAnsi="Times New Roman" w:cs="Times New Roman"/>
            <w:color w:val="367BB7"/>
            <w:sz w:val="24"/>
            <w:szCs w:val="24"/>
            <w:lang w:eastAsia="ru-RU"/>
          </w:rPr>
          <w:t>часть 4.1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154 АПК (</w:t>
      </w:r>
      <w:r w:rsidRPr="00A8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редакции, введенной в действие с 1 октября 2019 года </w:t>
      </w:r>
      <w:hyperlink r:id="rId37" w:anchor="XA00MAG2MT" w:history="1">
        <w:r w:rsidRPr="00A832F8">
          <w:rPr>
            <w:rFonts w:ascii="Times New Roman" w:eastAsia="Times New Roman" w:hAnsi="Times New Roman" w:cs="Times New Roman"/>
            <w:i/>
            <w:iCs/>
            <w:color w:val="367BB7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Федеральным законом от 28 ноября 2018 года № 451-ФЗ</w:t>
        </w:r>
      </w:hyperlink>
      <w:r w:rsidRPr="00A832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7D8B" w:rsidRPr="00301899" w:rsidRDefault="00B47D8B" w:rsidP="00301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D8B" w:rsidRPr="0030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8"/>
    <w:rsid w:val="00301899"/>
    <w:rsid w:val="00A832F8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042">
                  <w:marLeft w:val="0"/>
                  <w:marRight w:val="0"/>
                  <w:marTop w:val="0"/>
                  <w:marBottom w:val="0"/>
                  <w:divBdr>
                    <w:top w:val="none" w:sz="0" w:space="30" w:color="E5E5E5"/>
                    <w:left w:val="none" w:sz="0" w:space="11" w:color="E5E5E5"/>
                    <w:bottom w:val="none" w:sz="0" w:space="30" w:color="E5E5E5"/>
                    <w:right w:val="single" w:sz="6" w:space="11" w:color="E5E5E5"/>
                  </w:divBdr>
                  <w:divsChild>
                    <w:div w:id="13324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2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k-dom.ru/npd-doc?npmid=99&amp;npid=901765862&amp;anchor=ZAP229A3EB" TargetMode="External"/><Relationship Id="rId13" Type="http://schemas.openxmlformats.org/officeDocument/2006/relationships/hyperlink" Target="https://e.mk-dom.ru/npd-doc?npmid=99&amp;npid=564043733&amp;anchor=XA00M3A2MS" TargetMode="External"/><Relationship Id="rId18" Type="http://schemas.openxmlformats.org/officeDocument/2006/relationships/hyperlink" Target="https://e.mk-dom.ru/npd-doc?npmid=99&amp;npid=901919946&amp;anchor=XA00MCI2NG" TargetMode="External"/><Relationship Id="rId26" Type="http://schemas.openxmlformats.org/officeDocument/2006/relationships/hyperlink" Target="https://e.mk-dom.ru/npd-doc?npmid=99&amp;npid=902280037&amp;anchor=XA00RO62P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mk-dom.ru/npd-doc?npmid=99&amp;npid=901919946&amp;anchor=XA00MDM2NM" TargetMode="External"/><Relationship Id="rId34" Type="http://schemas.openxmlformats.org/officeDocument/2006/relationships/hyperlink" Target="https://e.mk-dom.ru/npd-doc?npmid=99&amp;npid=901832805&amp;anchor=XA00M242LU" TargetMode="External"/><Relationship Id="rId7" Type="http://schemas.openxmlformats.org/officeDocument/2006/relationships/hyperlink" Target="https://e.mk-dom.ru/npd-doc?npmid=99&amp;npid=563854904&amp;anchor=" TargetMode="External"/><Relationship Id="rId12" Type="http://schemas.openxmlformats.org/officeDocument/2006/relationships/hyperlink" Target="https://e.mk-dom.ru/npd-doc?npmid=99&amp;npid=901807664" TargetMode="External"/><Relationship Id="rId17" Type="http://schemas.openxmlformats.org/officeDocument/2006/relationships/hyperlink" Target="https://e.mk-dom.ru/npd-doc?npmid=99&amp;npid=901919946&amp;anchor=XA00M9Q2NC" TargetMode="External"/><Relationship Id="rId25" Type="http://schemas.openxmlformats.org/officeDocument/2006/relationships/hyperlink" Target="https://e.mk-dom.ru/npd-doc?npmid=99&amp;npid=902280037&amp;anchor=XA00M4K2MM" TargetMode="External"/><Relationship Id="rId33" Type="http://schemas.openxmlformats.org/officeDocument/2006/relationships/hyperlink" Target="https://e.mk-dom.ru/npd-doc?npmid=99&amp;npid=901832805&amp;anchor=ZA01RI43D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k-dom.ru/npd-doc?npmid=99&amp;npid=557011031&amp;anchor=XA00MA62N9" TargetMode="External"/><Relationship Id="rId20" Type="http://schemas.openxmlformats.org/officeDocument/2006/relationships/hyperlink" Target="https://e.mk-dom.ru/npd-doc?npmid=99&amp;npid=901919946&amp;anchor=ZA00MPM2P1" TargetMode="External"/><Relationship Id="rId29" Type="http://schemas.openxmlformats.org/officeDocument/2006/relationships/hyperlink" Target="https://e.mk-dom.ru/npd-doc?npmid=99&amp;npid=902280037&amp;anchor=XA00MA02ND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k-dom.ru/npd-doc?npmid=99&amp;npid=901991977" TargetMode="External"/><Relationship Id="rId11" Type="http://schemas.openxmlformats.org/officeDocument/2006/relationships/hyperlink" Target="https://e.mk-dom.ru/npd-doc?npmid=99&amp;npid=552449986" TargetMode="External"/><Relationship Id="rId24" Type="http://schemas.openxmlformats.org/officeDocument/2006/relationships/hyperlink" Target="https://e.mk-dom.ru/npd-doc?npmid=99&amp;npid=563897810&amp;anchor=XA00M6G2N3" TargetMode="External"/><Relationship Id="rId32" Type="http://schemas.openxmlformats.org/officeDocument/2006/relationships/hyperlink" Target="https://e.mk-dom.ru/npd-doc?npmid=99&amp;npid=901832805&amp;anchor=ZA026Q03KG" TargetMode="External"/><Relationship Id="rId37" Type="http://schemas.openxmlformats.org/officeDocument/2006/relationships/hyperlink" Target="https://e.mk-dom.ru/npd-doc?npmid=99&amp;npid=551782056&amp;anchor=XA00MAG2MT" TargetMode="External"/><Relationship Id="rId5" Type="http://schemas.openxmlformats.org/officeDocument/2006/relationships/hyperlink" Target="https://e.mk-dom.ru/npd-doc?npmid=99&amp;npid=901991977&amp;anchor=ZAP2QFA3PN" TargetMode="External"/><Relationship Id="rId15" Type="http://schemas.openxmlformats.org/officeDocument/2006/relationships/hyperlink" Target="https://e.mk-dom.ru/npd-doc?npmid=99&amp;npid=499020841" TargetMode="External"/><Relationship Id="rId23" Type="http://schemas.openxmlformats.org/officeDocument/2006/relationships/hyperlink" Target="https://e.mk-dom.ru/npd-doc?npmid=99&amp;npid=901919946&amp;anchor=me1623" TargetMode="External"/><Relationship Id="rId28" Type="http://schemas.openxmlformats.org/officeDocument/2006/relationships/hyperlink" Target="https://e.mk-dom.ru/npd-doc?npmid=99&amp;npid=902280037" TargetMode="External"/><Relationship Id="rId36" Type="http://schemas.openxmlformats.org/officeDocument/2006/relationships/hyperlink" Target="https://e.mk-dom.ru/npd-doc?npmid=99&amp;npid=901821334&amp;anchor=ZA025VO3GI" TargetMode="External"/><Relationship Id="rId10" Type="http://schemas.openxmlformats.org/officeDocument/2006/relationships/hyperlink" Target="https://e.mk-dom.ru/npd-doc?npmid=99&amp;npid=561314235&amp;anchor=XA00MD02N7" TargetMode="External"/><Relationship Id="rId19" Type="http://schemas.openxmlformats.org/officeDocument/2006/relationships/hyperlink" Target="https://e.mk-dom.ru/npd-doc?npmid=99&amp;npid=901919946&amp;anchor=ZA00MPM2P1" TargetMode="External"/><Relationship Id="rId31" Type="http://schemas.openxmlformats.org/officeDocument/2006/relationships/hyperlink" Target="https://e.mk-dom.ru/npd-doc?npmid=99&amp;npid=560704083&amp;anchor=XA00MGG2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k-dom.ru/npd-doc?npmid=99&amp;npid=555732926&amp;anchor=XA00MB02MV" TargetMode="External"/><Relationship Id="rId14" Type="http://schemas.openxmlformats.org/officeDocument/2006/relationships/hyperlink" Target="https://e.mk-dom.ru/npd-doc?npmid=99&amp;npid=499020841&amp;anchor=XA00MB82NE" TargetMode="External"/><Relationship Id="rId22" Type="http://schemas.openxmlformats.org/officeDocument/2006/relationships/hyperlink" Target="https://e.mk-dom.ru/npd-doc?npmid=99&amp;npid=901919946&amp;anchor=XA00M6E2N1" TargetMode="External"/><Relationship Id="rId27" Type="http://schemas.openxmlformats.org/officeDocument/2006/relationships/hyperlink" Target="https://e.mk-dom.ru/npd-doc?npmid=99&amp;npid=902280037" TargetMode="External"/><Relationship Id="rId30" Type="http://schemas.openxmlformats.org/officeDocument/2006/relationships/hyperlink" Target="https://e.mk-dom.ru/npd-doc?npmid=99&amp;npid=902280037" TargetMode="External"/><Relationship Id="rId35" Type="http://schemas.openxmlformats.org/officeDocument/2006/relationships/hyperlink" Target="https://e.mk-dom.ru/npd-doc?npmid=99&amp;npid=901821334&amp;anchor=ZA00MK82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2020-07-02T07:20:00Z</dcterms:created>
  <dcterms:modified xsi:type="dcterms:W3CDTF">2020-07-02T07:32:00Z</dcterms:modified>
</cp:coreProperties>
</file>