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 на предоставление субсидии юридическим лицам не 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                                  на возмещение затрат по предоставлению социальных услуг</w:t>
      </w:r>
    </w:p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юридических лиц не зависимо                                                    от их организационно-правовой формы, индивидуальных предпринимателей Ханты-Мансийского автономного округа – Югры (далее - автономный округ)   о проведении отбора  поставщиков социальных услуг  для предоставления субсидии.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соответствии с приказом Департамента социального развития                                 Ханты-Мансийского автономного округа – Югры от 28 февраля 2023 года №2-нп 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Управление социальной защиты населения, опеки и попечительства  по Белоярскому району Департамента социального развития  Ханты-Мансийского автономного округа – Югры                                                            (далее - Управление) объявляет о начале проведения отбора поставщиков социальных услуг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         по предоставлению социальных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января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                        по 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 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628162, Тюменская область, Ханты-Мансийский автономный округ – Югра, город Белоярский,                микрорайон 7, дом 5, контактный телефон 8(34670) 2-19-33.</w:t>
      </w:r>
    </w:p>
    <w:p>
      <w:pPr>
        <w:spacing w:after="0" w:line="360" w:lineRule="auto"/>
        <w:ind w:firstLine="708"/>
        <w:contextualSpacing/>
        <w:jc w:val="both"/>
        <w:rPr>
          <w:rStyle w:val="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fldChar w:fldCharType="begin"/>
      </w:r>
      <w:r>
        <w:instrText xml:space="preserve"> HYPERLINK "mailto:USZNBel@admhmao.ru"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USZN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Bel</w:t>
      </w:r>
      <w:r>
        <w:rPr>
          <w:rStyle w:val="4"/>
          <w:rFonts w:ascii="Times New Roman" w:hAnsi="Times New Roman" w:cs="Times New Roman"/>
          <w:sz w:val="28"/>
          <w:szCs w:val="28"/>
        </w:rPr>
        <w:t>@admhmao.ru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должен состоять в реестре поставщиков социальных услуг согласно </w:t>
      </w:r>
      <w:r>
        <w:fldChar w:fldCharType="begin"/>
      </w:r>
      <w:r>
        <w:instrText xml:space="preserve"> HYPERLINK "consultantplus://offline/ref=DBF40186FA67AF5BEF34E2B404114966C3DD87B1925FB283AAB2E4A9E38C78A34741CCC190BB8D3912BA3CC68285896E1BaAAEG"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Депсоцразвития Югры                                       от 19 ноября 2014 года №20-нп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Югре»;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которым должны соответствовать поставщики социальных услуг на дату проведения проверки: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                        в соответствии с законодательством Российской Федерации о налогах                     и сборах;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поставщики социальных услуг - юридические лица не находятся                       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                                  а поставщики социальных услуг - индивидуальные предприниматели                    не прекратили деятельность в качестве индивидуальных предпринимателей;</w:t>
      </w:r>
    </w:p>
    <w:p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Федерации).При расчете доли участия офшорных компаний 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в реестре дисквалифицированных лиц сведений                                  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должен находиться в перечне организаций и физических лиц,                       в отношении которых имеются сведения об их причастности      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                (в случае если такие требования предусмотрены правовым актом);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Для получения субсидии поставщик социальных услуг представляет в Управление по месту оказания социальных услуг следующие документы:</w:t>
      </w:r>
    </w:p>
    <w:p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социальных услуг, связанной с отбором,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Депфин Югры;</w:t>
      </w:r>
    </w:p>
    <w:p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планируемых расходах на оплату труда                                    с начислениями на выплаты по оплате труда работников, непосредственно оказывающих социальные услуги, за счет субсидии, а также доходов                    от взимания платы с получателей социальных услуг в сфере социального обслуживания по форме, установленной Департаментом, доля которых                не может быть менее 75% общего объема субсидии.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   в соответствии с выданным Управлением: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 - сертификаты):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сдачи-приемки оказанных социальных услуг по сертификату на оплату социальных услуг, форма которого утверждена приказом Депсоцразвития Югры;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r>
        <w:fldChar w:fldCharType="begin"/>
      </w:r>
      <w:r>
        <w:instrText xml:space="preserve"> HYPERLINK "consultantplus://offline/ref=1E904FB805A9424446E911FA9C4A0214AE7CC605B4F35192288C0693E53C89F0F6FB65B0C09CD53A60FC4A9F7A59813FF3F6F2DFN2J"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1 статьи                       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№193-ФЗ                                     «Об альтернативной процедуре урегулирования споров с участием посредника (процедуре медиации)», при оплате услуг по оказанию помощи семьям для разрешения конфликтных ситуаций по технологии медиации;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на условиях, предусмотренных индивидуальной программой предоставления социальных услуг (далее - индивидуальная программа):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Депсоцразвития Югры;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отчет об оказании социальных услуг получателям социальных услуг, форма которого утверждена приказом Депсоцразвития Югры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хс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 с указанием размера файла.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Отбор поставщиков социальных услуг для предоставления субсидии осуществляется посредством запроса у них предложений (заявлений), исходя из их соответствия критериям отбора, предусмотренным пунктом 1,2 настоящего объявления.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1,2 настоящего объявления, поставщик социальных услуг представляет в Управление  посредством единого портала, открытой части государственной информационной системы Ханты-Мансийского автономного округа-Югры «Прикладное программное обеспечение «Автоматизированная система обработки информации», непосредственно, по почте, электронной почте,  в течение 30 календарных дней со дня размещения объявления.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поступления документов, в том числе посредством Портала социальных услуг, регистрирует их и направляет уведомление об их регистрации поставщику социальных услуг на электронный адрес, указанный  в заявлении.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отбора,  а также наличие и достоверность документов, предоставленных поставщиком социальных услуг и принимает решение о предоставлении субсидии (отказе в предоставлении субсидии) соответствующим приказом.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предоставлении субсидии поставщикам социальных услуг (отклонение заявлений) являются: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представленных поставщиками социальных услуг документов, указанных в пунктах 1,2 настоящего объявления требованиям или непредставление (представление не в полном объеме) указанных документов;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установление факта недостоверности представленной поставщиком социальных услуг информации;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поставщиков социальных услуг требованиям, установленным пунктом 2 настоящего объявления;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в Управление документов, указанных в пункте             2 настоящего объявления, позднее 30 календарных дней со дня размещения объявления;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услуг получателю социальных услуг,                         не предусмотренных сертификатами, не указанных в его индивидуальной программе.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документов, указанных в пунктах 1,2 настоящего объявления, позднее месяца, следующего за месяцем, в котором оказаны социальные услуги».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принятия решения        об отказе в предоставлении субсидии направляет поставщику социальных услуг по почте, на электронный адрес или посредством Портала социальных услуг документы, указанные в пункте 2 настоящего объявления, на доработку с уведомлением об отказе в предоставлении субсидии, форма которого утверждена приказом Депсоцразвития Югры.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по почте, на электронный адрес или посредством Портала социальных услуг повторно на проверку        в Управление. Указанные документы регистрируются как вновь поданные.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утверждения приказа        о предоставлении субсидии направляет (нарочно или почтовым отправлением с уведомлением по адресу, указанному в заявлении, или посредством Портала социальных услуг) соглашение.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Управление в течение 3 рабочих дней после утверждения приказа,  размещает на едином портале  и на своем официальном сайте информацию о результатах рассмотрения заявлений, включающую сведения о предоставлении субсидии поставщику социальных услуг.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договора   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3 рабочих дней со дня  получения соглашения нарочно, посредством почтовой связи, Портала социальных услуг, подписывает его и направляет в адрес Управление.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путем перечисления денежных средств    на расчетный счет поставщика социальных услуг, открытый ему                      в учреждениях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 Правительства автономного округа                         от 31 октября 2021 года  №469-п,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также регионального проекта «Старшее поколение», входящего в состав портфеля проектов «Демография».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Депсоцразвития Югры,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нарушения поставщиком социальных услуг условий предоставления субсидии, выявленных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недостижения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           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418" w:right="1276" w:bottom="1134" w:left="155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99272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E631E"/>
    <w:multiLevelType w:val="multilevel"/>
    <w:tmpl w:val="2E2E631E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3539"/>
    <w:rsid w:val="000023A2"/>
    <w:rsid w:val="00007329"/>
    <w:rsid w:val="00013D67"/>
    <w:rsid w:val="0001630F"/>
    <w:rsid w:val="0005515D"/>
    <w:rsid w:val="000556F5"/>
    <w:rsid w:val="000564F9"/>
    <w:rsid w:val="00067E5C"/>
    <w:rsid w:val="00077905"/>
    <w:rsid w:val="000A4AE1"/>
    <w:rsid w:val="000D3539"/>
    <w:rsid w:val="000F1824"/>
    <w:rsid w:val="00112C4E"/>
    <w:rsid w:val="001274E7"/>
    <w:rsid w:val="0013576A"/>
    <w:rsid w:val="00161361"/>
    <w:rsid w:val="00161CAF"/>
    <w:rsid w:val="00171989"/>
    <w:rsid w:val="00186B82"/>
    <w:rsid w:val="001A1E7B"/>
    <w:rsid w:val="001B21FC"/>
    <w:rsid w:val="001B40BD"/>
    <w:rsid w:val="001B67F3"/>
    <w:rsid w:val="001E5F61"/>
    <w:rsid w:val="00212CD5"/>
    <w:rsid w:val="00214FBB"/>
    <w:rsid w:val="0022077C"/>
    <w:rsid w:val="00232FA8"/>
    <w:rsid w:val="00241D93"/>
    <w:rsid w:val="0025063B"/>
    <w:rsid w:val="00255D76"/>
    <w:rsid w:val="00271C29"/>
    <w:rsid w:val="0027714A"/>
    <w:rsid w:val="002A2A26"/>
    <w:rsid w:val="002D2F96"/>
    <w:rsid w:val="002D5988"/>
    <w:rsid w:val="003417A7"/>
    <w:rsid w:val="00357019"/>
    <w:rsid w:val="0037456C"/>
    <w:rsid w:val="003802FB"/>
    <w:rsid w:val="003A01A4"/>
    <w:rsid w:val="003A23AD"/>
    <w:rsid w:val="003C6836"/>
    <w:rsid w:val="003D6BDE"/>
    <w:rsid w:val="003E3FD5"/>
    <w:rsid w:val="003F021E"/>
    <w:rsid w:val="003F4AA5"/>
    <w:rsid w:val="003F7200"/>
    <w:rsid w:val="003F7605"/>
    <w:rsid w:val="004003FE"/>
    <w:rsid w:val="00414DFE"/>
    <w:rsid w:val="00442D41"/>
    <w:rsid w:val="00446828"/>
    <w:rsid w:val="004704A1"/>
    <w:rsid w:val="004B4082"/>
    <w:rsid w:val="004C2B88"/>
    <w:rsid w:val="004C7865"/>
    <w:rsid w:val="004D40BD"/>
    <w:rsid w:val="004D6CAA"/>
    <w:rsid w:val="004E30E2"/>
    <w:rsid w:val="005006A0"/>
    <w:rsid w:val="00502B08"/>
    <w:rsid w:val="00555985"/>
    <w:rsid w:val="00566867"/>
    <w:rsid w:val="00572F3C"/>
    <w:rsid w:val="00573373"/>
    <w:rsid w:val="0057706F"/>
    <w:rsid w:val="00585FEE"/>
    <w:rsid w:val="005A7B02"/>
    <w:rsid w:val="005B0143"/>
    <w:rsid w:val="005D76BE"/>
    <w:rsid w:val="00622609"/>
    <w:rsid w:val="006473E8"/>
    <w:rsid w:val="00657E46"/>
    <w:rsid w:val="0066632A"/>
    <w:rsid w:val="0067254A"/>
    <w:rsid w:val="006A3950"/>
    <w:rsid w:val="006B48CE"/>
    <w:rsid w:val="006C01C9"/>
    <w:rsid w:val="006C1CA9"/>
    <w:rsid w:val="006C52F0"/>
    <w:rsid w:val="006E1BAC"/>
    <w:rsid w:val="006F471E"/>
    <w:rsid w:val="007200EB"/>
    <w:rsid w:val="007243A3"/>
    <w:rsid w:val="00733DD0"/>
    <w:rsid w:val="00746DDB"/>
    <w:rsid w:val="00751B25"/>
    <w:rsid w:val="00772627"/>
    <w:rsid w:val="00775C86"/>
    <w:rsid w:val="007C1E5C"/>
    <w:rsid w:val="007E27EB"/>
    <w:rsid w:val="007F4823"/>
    <w:rsid w:val="008000A9"/>
    <w:rsid w:val="00815079"/>
    <w:rsid w:val="00822DCB"/>
    <w:rsid w:val="00824619"/>
    <w:rsid w:val="00843F90"/>
    <w:rsid w:val="008944C7"/>
    <w:rsid w:val="008951A0"/>
    <w:rsid w:val="008A2641"/>
    <w:rsid w:val="008A2944"/>
    <w:rsid w:val="008F53BA"/>
    <w:rsid w:val="008F6108"/>
    <w:rsid w:val="00910D54"/>
    <w:rsid w:val="00912403"/>
    <w:rsid w:val="00912C45"/>
    <w:rsid w:val="00921713"/>
    <w:rsid w:val="00931396"/>
    <w:rsid w:val="00936271"/>
    <w:rsid w:val="00943749"/>
    <w:rsid w:val="00976B47"/>
    <w:rsid w:val="00996103"/>
    <w:rsid w:val="00996B37"/>
    <w:rsid w:val="009A1A12"/>
    <w:rsid w:val="009A7C1D"/>
    <w:rsid w:val="009B3576"/>
    <w:rsid w:val="009B3E16"/>
    <w:rsid w:val="009C7150"/>
    <w:rsid w:val="009C7D32"/>
    <w:rsid w:val="009D1EA8"/>
    <w:rsid w:val="009E278F"/>
    <w:rsid w:val="009E45A6"/>
    <w:rsid w:val="009E4CBE"/>
    <w:rsid w:val="009F60C1"/>
    <w:rsid w:val="00A2397A"/>
    <w:rsid w:val="00A25D15"/>
    <w:rsid w:val="00A377FB"/>
    <w:rsid w:val="00A43CC2"/>
    <w:rsid w:val="00A5096F"/>
    <w:rsid w:val="00A629D1"/>
    <w:rsid w:val="00A700BB"/>
    <w:rsid w:val="00A717DC"/>
    <w:rsid w:val="00A72438"/>
    <w:rsid w:val="00A72A51"/>
    <w:rsid w:val="00A74525"/>
    <w:rsid w:val="00A91C5A"/>
    <w:rsid w:val="00AA0D87"/>
    <w:rsid w:val="00AB2BD1"/>
    <w:rsid w:val="00AB33D3"/>
    <w:rsid w:val="00AD0DBF"/>
    <w:rsid w:val="00AD1C07"/>
    <w:rsid w:val="00AE13C3"/>
    <w:rsid w:val="00AF7095"/>
    <w:rsid w:val="00B02249"/>
    <w:rsid w:val="00B067D2"/>
    <w:rsid w:val="00B14E3E"/>
    <w:rsid w:val="00B219C9"/>
    <w:rsid w:val="00B277CC"/>
    <w:rsid w:val="00B336F6"/>
    <w:rsid w:val="00B4378C"/>
    <w:rsid w:val="00B4472B"/>
    <w:rsid w:val="00B57329"/>
    <w:rsid w:val="00B6419B"/>
    <w:rsid w:val="00B70A52"/>
    <w:rsid w:val="00B76C43"/>
    <w:rsid w:val="00B77AA7"/>
    <w:rsid w:val="00BB59CA"/>
    <w:rsid w:val="00BB7AEF"/>
    <w:rsid w:val="00BD5417"/>
    <w:rsid w:val="00C0160A"/>
    <w:rsid w:val="00C04DAD"/>
    <w:rsid w:val="00C6422E"/>
    <w:rsid w:val="00C65C85"/>
    <w:rsid w:val="00C84B9C"/>
    <w:rsid w:val="00C86066"/>
    <w:rsid w:val="00CA05E9"/>
    <w:rsid w:val="00CA1C90"/>
    <w:rsid w:val="00CA7D64"/>
    <w:rsid w:val="00CB696A"/>
    <w:rsid w:val="00CB6BF1"/>
    <w:rsid w:val="00D14F0E"/>
    <w:rsid w:val="00D24B98"/>
    <w:rsid w:val="00D27F92"/>
    <w:rsid w:val="00D723E1"/>
    <w:rsid w:val="00D73A31"/>
    <w:rsid w:val="00D87D04"/>
    <w:rsid w:val="00DA6BFA"/>
    <w:rsid w:val="00DB69A2"/>
    <w:rsid w:val="00DC07C6"/>
    <w:rsid w:val="00DC7956"/>
    <w:rsid w:val="00DF11B0"/>
    <w:rsid w:val="00DF22B9"/>
    <w:rsid w:val="00E350C7"/>
    <w:rsid w:val="00E4174E"/>
    <w:rsid w:val="00E466E4"/>
    <w:rsid w:val="00E62193"/>
    <w:rsid w:val="00E64D42"/>
    <w:rsid w:val="00E73E5B"/>
    <w:rsid w:val="00E84151"/>
    <w:rsid w:val="00E87B9B"/>
    <w:rsid w:val="00E90FBF"/>
    <w:rsid w:val="00EC5243"/>
    <w:rsid w:val="00EF7135"/>
    <w:rsid w:val="00F178D4"/>
    <w:rsid w:val="00F20051"/>
    <w:rsid w:val="00F33D3F"/>
    <w:rsid w:val="00F44500"/>
    <w:rsid w:val="00F450E0"/>
    <w:rsid w:val="00F65AE7"/>
    <w:rsid w:val="0E6E45FD"/>
    <w:rsid w:val="4F0E4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Верхний колонтитул Знак"/>
    <w:basedOn w:val="2"/>
    <w:link w:val="6"/>
    <w:qFormat/>
    <w:uiPriority w:val="99"/>
  </w:style>
  <w:style w:type="character" w:customStyle="1" w:styleId="10">
    <w:name w:val="Нижний колонтитул Знак"/>
    <w:basedOn w:val="2"/>
    <w:link w:val="7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75AD-1C8F-4D0D-ADF6-F2223C264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2249</Words>
  <Characters>12824</Characters>
  <Lines>106</Lines>
  <Paragraphs>30</Paragraphs>
  <TotalTime>898</TotalTime>
  <ScaleCrop>false</ScaleCrop>
  <LinksUpToDate>false</LinksUpToDate>
  <CharactersWithSpaces>15043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2021-10-11T05:01:00Z</dcterms:created>
  <dc:creator>AhmetovaMA</dc:creator>
  <cp:lastModifiedBy>KygaevskayaEY</cp:lastModifiedBy>
  <cp:lastPrinted>2022-12-07T04:26:00Z</cp:lastPrinted>
  <dcterms:modified xsi:type="dcterms:W3CDTF">2024-03-05T06:52:59Z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35456AC3EEF44E4A95D7EA6D1DF3355D_12</vt:lpwstr>
  </property>
</Properties>
</file>