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0" w:rsidRPr="00BE3A80" w:rsidRDefault="00BE3A80" w:rsidP="00BE3A8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bookmarkStart w:id="0" w:name="dst100001"/>
      <w:bookmarkEnd w:id="0"/>
      <w:r w:rsidRPr="00BE3A8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ФЕДЕРАЛЬНАЯ СЛУЖБА ПО ТРУДУ И ЗАНЯТОСТИ</w:t>
      </w:r>
    </w:p>
    <w:p w:rsidR="00BE3A80" w:rsidRPr="00BE3A80" w:rsidRDefault="00BE3A80" w:rsidP="00BE3A8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E3A8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</w:p>
    <w:p w:rsidR="00BE3A80" w:rsidRPr="00BE3A80" w:rsidRDefault="00BE3A80" w:rsidP="00BE3A8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bookmarkStart w:id="1" w:name="dst100002"/>
      <w:bookmarkEnd w:id="1"/>
      <w:r w:rsidRPr="00BE3A8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ИНФОРМАЦИЯ</w:t>
      </w:r>
    </w:p>
    <w:p w:rsidR="00BE3A80" w:rsidRPr="00BE3A80" w:rsidRDefault="00BE3A80" w:rsidP="00BE3A8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E3A8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от 17 декабря 2018 года</w:t>
      </w:r>
    </w:p>
    <w:p w:rsidR="00BE3A80" w:rsidRPr="00BE3A80" w:rsidRDefault="00BE3A80" w:rsidP="00BE3A8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E3A8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" w:name="dst100003"/>
      <w:bookmarkEnd w:id="2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" w:name="dst100004"/>
      <w:bookmarkEnd w:id="3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</w:t>
      </w:r>
      <w:proofErr w:type="spell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неотапливаемых</w:t>
      </w:r>
      <w:proofErr w:type="spell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помещениях.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" w:name="dst100005"/>
      <w:bookmarkEnd w:id="4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Важно отметить, что в соответствии со </w:t>
      </w:r>
      <w:hyperlink r:id="rId4" w:anchor="dst101249" w:history="1">
        <w:r w:rsidRPr="00BE3A80">
          <w:rPr>
            <w:rFonts w:ascii="Arial" w:eastAsia="Times New Roman" w:hAnsi="Arial" w:cs="Arial"/>
            <w:color w:val="666699"/>
            <w:sz w:val="17"/>
            <w:lang w:eastAsia="ru-RU"/>
          </w:rPr>
          <w:t>статьями 209</w:t>
        </w:r>
      </w:hyperlink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, </w:t>
      </w:r>
      <w:hyperlink r:id="rId5" w:anchor="dst102536" w:history="1">
        <w:r w:rsidRPr="00BE3A80">
          <w:rPr>
            <w:rFonts w:ascii="Arial" w:eastAsia="Times New Roman" w:hAnsi="Arial" w:cs="Arial"/>
            <w:color w:val="666699"/>
            <w:sz w:val="17"/>
            <w:lang w:eastAsia="ru-RU"/>
          </w:rPr>
          <w:t>212</w:t>
        </w:r>
      </w:hyperlink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 Трудового кодекса РФ каждый работодатель обязан обеспечить создание и функционирование системы управления охраны труда, в основе которой лежит управление профессиональными рисками. Управление профессиональными рисками </w:t>
      </w:r>
      <w:proofErr w:type="gram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представляет из себя</w:t>
      </w:r>
      <w:proofErr w:type="gram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деятельность, состоящую из мероприятий по идентификации опасностей, оценке и снижению уровней рисков.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" w:name="dst100006"/>
      <w:bookmarkEnd w:id="5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Типовым </w:t>
      </w:r>
      <w:hyperlink r:id="rId6" w:anchor="dst100305" w:history="1">
        <w:r w:rsidRPr="00BE3A80">
          <w:rPr>
            <w:rFonts w:ascii="Arial" w:eastAsia="Times New Roman" w:hAnsi="Arial" w:cs="Arial"/>
            <w:color w:val="666699"/>
            <w:sz w:val="17"/>
            <w:lang w:eastAsia="ru-RU"/>
          </w:rPr>
          <w:t>положением</w:t>
        </w:r>
      </w:hyperlink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 о системе управления охраны труда, утвержденным Приказом Минтруда России от 19.08.2016 N 438н, установлено,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" w:name="dst100007"/>
      <w:bookmarkEnd w:id="6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После процедуры оценки рисков необходимо принять меры по их снижению. Рекомендуемые меры по снижению уровня рисков можно найти в методических рекомендациях "Режимы труда и </w:t>
      </w:r>
      <w:proofErr w:type="gram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отдыха</w:t>
      </w:r>
      <w:proofErr w:type="gram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работающих в холодное время на открытой территории или в </w:t>
      </w:r>
      <w:proofErr w:type="spell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неотапливаемых</w:t>
      </w:r>
      <w:proofErr w:type="spell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помещениях" </w:t>
      </w:r>
      <w:hyperlink r:id="rId7" w:anchor="dst100004" w:history="1">
        <w:r w:rsidRPr="00BE3A80">
          <w:rPr>
            <w:rFonts w:ascii="Arial" w:eastAsia="Times New Roman" w:hAnsi="Arial" w:cs="Arial"/>
            <w:color w:val="666699"/>
            <w:sz w:val="17"/>
            <w:lang w:eastAsia="ru-RU"/>
          </w:rPr>
          <w:t>(МР 2.2.7.2129-06)</w:t>
        </w:r>
      </w:hyperlink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, утвержденных Главным государственным санитарным врачом РФ 19.09.2006.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7" w:name="dst100008"/>
      <w:bookmarkEnd w:id="7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В соответствии с ними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или в </w:t>
      </w:r>
      <w:proofErr w:type="spellStart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неотапливаемых</w:t>
      </w:r>
      <w:proofErr w:type="spellEnd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 xml:space="preserve">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8" w:name="dst100009"/>
      <w:bookmarkEnd w:id="8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Время пребывания рабочего на холоде должно быть определено в соответствии с допустимой степенью охлаждения человека, критерии которых имеются также в вышеуказанных рекомендациях.</w:t>
      </w:r>
    </w:p>
    <w:p w:rsidR="00BE3A80" w:rsidRPr="00BE3A80" w:rsidRDefault="00BE3A80" w:rsidP="00BE3A80">
      <w:pPr>
        <w:shd w:val="clear" w:color="auto" w:fill="FFFFFF"/>
        <w:spacing w:after="0" w:line="200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9" w:name="dst100010"/>
      <w:bookmarkEnd w:id="9"/>
      <w:r w:rsidRPr="00BE3A80">
        <w:rPr>
          <w:rFonts w:ascii="Arial" w:eastAsia="Times New Roman" w:hAnsi="Arial" w:cs="Arial"/>
          <w:color w:val="333333"/>
          <w:sz w:val="17"/>
          <w:lang w:eastAsia="ru-RU"/>
        </w:rPr>
        <w:t>Бездействие работодателя по управлению профессиональными рисками влечет административную ответственность, а в случае, если бездействие работодателя приведет к причинению вреда здоровью работника - его должностным лицам может грозить и уголовная ответственность.</w:t>
      </w: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3A80"/>
    <w:rsid w:val="00107F5A"/>
    <w:rsid w:val="002E064F"/>
    <w:rsid w:val="008903E0"/>
    <w:rsid w:val="00A75A94"/>
    <w:rsid w:val="00BE3A80"/>
    <w:rsid w:val="00D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paragraph" w:styleId="1">
    <w:name w:val="heading 1"/>
    <w:basedOn w:val="a"/>
    <w:link w:val="10"/>
    <w:uiPriority w:val="9"/>
    <w:qFormat/>
    <w:rsid w:val="00BE3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80"/>
    <w:rPr>
      <w:b/>
      <w:bCs/>
    </w:rPr>
  </w:style>
  <w:style w:type="character" w:styleId="a5">
    <w:name w:val="Hyperlink"/>
    <w:basedOn w:val="a0"/>
    <w:uiPriority w:val="99"/>
    <w:semiHidden/>
    <w:unhideWhenUsed/>
    <w:rsid w:val="00BE3A80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B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E3A80"/>
  </w:style>
  <w:style w:type="character" w:customStyle="1" w:styleId="nobr">
    <w:name w:val="nobr"/>
    <w:basedOn w:val="a0"/>
    <w:rsid w:val="00BE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73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042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34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70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5968/" TargetMode="External"/><Relationship Id="rId5" Type="http://schemas.openxmlformats.org/officeDocument/2006/relationships/hyperlink" Target="http://www.consultant.ru/document/cons_doc_LAW_308815/72cdf543d373583d0fe6af9b0f102a7b5c58fb6b/" TargetMode="External"/><Relationship Id="rId4" Type="http://schemas.openxmlformats.org/officeDocument/2006/relationships/hyperlink" Target="http://www.consultant.ru/document/cons_doc_LAW_308815/78f36e7afa535cf23e1e865a0f38cd3d230eecf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4</cp:revision>
  <dcterms:created xsi:type="dcterms:W3CDTF">2019-01-10T04:40:00Z</dcterms:created>
  <dcterms:modified xsi:type="dcterms:W3CDTF">2019-01-10T04:40:00Z</dcterms:modified>
</cp:coreProperties>
</file>