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ОСНОВНЫЕ ПРАВИЛА</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jc w:val="both"/>
              <w:rPr>
                <w:rFonts w:ascii="Times New Roman" w:hAnsi="Times New Roman" w:eastAsia="Times New Roman" w:cs="Times New Roman"/>
                <w:sz w:val="24"/>
                <w:szCs w:val="24"/>
                <w:lang w:eastAsia="ru-RU"/>
              </w:rPr>
            </w:pP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Торговля через интернет-магазин - это один из наиболее популярных способов дистанционной розничной торговли в Российской Федерации. 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r>
        <w:fldChar w:fldCharType="begin"/>
      </w:r>
      <w:r>
        <w:instrText xml:space="preserve"> HYPERLINK "https://login.consultant.ru/link/?req=doc&amp;base=LAW&amp;n=377025&amp;dst=38&amp;field=134&amp;date=17.07.2023"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497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Гражданского Кодекса Российской Федерации (далее – ГК РФ); </w:t>
      </w:r>
      <w:r>
        <w:fldChar w:fldCharType="begin"/>
      </w:r>
      <w:r>
        <w:instrText xml:space="preserve"> HYPERLINK "https://login.consultant.ru/link/?req=doc&amp;base=LAW&amp;n=433294&amp;dst=49&amp;field=134&amp;date=17.07.2023"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от 07.02.1992 № 2300-1 «О защите прав потребителя» (далее – Закон № 2300-1); </w:t>
      </w:r>
      <w:r>
        <w:fldChar w:fldCharType="begin"/>
      </w:r>
      <w:r>
        <w:instrText xml:space="preserve"> HYPERLINK "https://login.consultant.ru/link/?req=doc&amp;base=LAW&amp;n=373622&amp;dst=100031&amp;field=134&amp;date=17.07.2023" </w:instrText>
      </w:r>
      <w:r>
        <w:fldChar w:fldCharType="separate"/>
      </w:r>
      <w:r>
        <w:rPr>
          <w:rFonts w:ascii="Times New Roman" w:hAnsi="Times New Roman" w:eastAsia="Times New Roman" w:cs="Times New Roman"/>
          <w:color w:val="0000FF"/>
          <w:sz w:val="24"/>
          <w:szCs w:val="24"/>
          <w:u w:val="single"/>
          <w:lang w:eastAsia="ru-RU"/>
        </w:rPr>
        <w:t>пункты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"https://login.consultant.ru/link/?req=doc&amp;base=LAW&amp;n=373622&amp;dst=100038&amp;field=134&amp;date=17.07.2023" </w:instrText>
      </w:r>
      <w:r>
        <w:fldChar w:fldCharType="separate"/>
      </w:r>
      <w:r>
        <w:rPr>
          <w:rFonts w:ascii="Times New Roman" w:hAnsi="Times New Roman" w:eastAsia="Times New Roman" w:cs="Times New Roman"/>
          <w:color w:val="0000FF"/>
          <w:sz w:val="24"/>
          <w:szCs w:val="24"/>
          <w:u w:val="single"/>
          <w:lang w:eastAsia="ru-RU"/>
        </w:rPr>
        <w:t>17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"https://login.consultant.ru/link/?req=doc&amp;base=LAW&amp;n=373622&amp;dst=100039&amp;field=134&amp;date=17.07.2023" </w:instrText>
      </w:r>
      <w:r>
        <w:fldChar w:fldCharType="separate"/>
      </w:r>
      <w:r>
        <w:rPr>
          <w:rFonts w:ascii="Times New Roman" w:hAnsi="Times New Roman" w:eastAsia="Times New Roman" w:cs="Times New Roman"/>
          <w:color w:val="0000FF"/>
          <w:sz w:val="24"/>
          <w:szCs w:val="24"/>
          <w:u w:val="single"/>
          <w:lang w:eastAsia="ru-RU"/>
        </w:rPr>
        <w:t>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утвержденных постановлением Правительства Российской Федерации от 31.12.2020 № 2463</w:t>
      </w:r>
      <w:r>
        <w:t xml:space="preserve"> </w:t>
      </w:r>
      <w:r>
        <w:rPr>
          <w:rFonts w:ascii="Times New Roman" w:hAnsi="Times New Roman" w:cs="Times New Roman"/>
          <w:sz w:val="24"/>
          <w:szCs w:val="24"/>
        </w:rPr>
        <w:t>«</w:t>
      </w:r>
      <w:r>
        <w:rPr>
          <w:rFonts w:ascii="Times New Roman" w:hAnsi="Times New Roman" w:eastAsia="Times New Roman" w:cs="Times New Roman"/>
          <w:sz w:val="24"/>
          <w:szCs w:val="24"/>
          <w:lang w:eastAsia="ru-RU"/>
        </w:rPr>
        <w:t xml:space="preserve">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 – Правила).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r>
        <w:fldChar w:fldCharType="begin"/>
      </w:r>
      <w:r>
        <w:instrText xml:space="preserve"> HYPERLINK "https://login.consultant.ru/link/?req=doc&amp;base=LAW&amp;n=433294&amp;dst=156&amp;field=134&amp;date=17.07.2023" </w:instrText>
      </w:r>
      <w:r>
        <w:fldChar w:fldCharType="separate"/>
      </w:r>
      <w:r>
        <w:rPr>
          <w:rFonts w:ascii="Times New Roman" w:hAnsi="Times New Roman" w:eastAsia="Times New Roman" w:cs="Times New Roman"/>
          <w:color w:val="0000FF"/>
          <w:sz w:val="24"/>
          <w:szCs w:val="24"/>
          <w:u w:val="single"/>
          <w:lang w:eastAsia="ru-RU"/>
        </w:rPr>
        <w:t>абзац 13 преамбулы</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r>
        <w:fldChar w:fldCharType="begin"/>
      </w:r>
      <w:r>
        <w:instrText xml:space="preserve"> HYPERLINK "https://login.consultant.ru/link/?req=doc&amp;base=LAW&amp;n=328771&amp;dst=100121&amp;field=134&amp;date=17.07.2023" </w:instrText>
      </w:r>
      <w:r>
        <w:fldChar w:fldCharType="separate"/>
      </w:r>
      <w:r>
        <w:rPr>
          <w:rFonts w:ascii="Times New Roman" w:hAnsi="Times New Roman" w:eastAsia="Times New Roman" w:cs="Times New Roman"/>
          <w:color w:val="0000FF"/>
          <w:sz w:val="24"/>
          <w:szCs w:val="24"/>
          <w:u w:val="single"/>
          <w:lang w:eastAsia="ru-RU"/>
        </w:rPr>
        <w:t>пункт 45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Постановления Пленума Верховного Суда Российской Федерации от 09.07.2019 № 24).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r>
        <w:fldChar w:fldCharType="begin"/>
      </w:r>
      <w:r>
        <w:instrText xml:space="preserve"> HYPERLINK "https://login.consultant.ru/link/?req=doc&amp;base=LAW&amp;n=373622&amp;dst=100051&amp;field=134&amp;date=17.07.2023" </w:instrText>
      </w:r>
      <w:r>
        <w:fldChar w:fldCharType="separate"/>
      </w:r>
      <w:r>
        <w:rPr>
          <w:rFonts w:ascii="Times New Roman" w:hAnsi="Times New Roman" w:eastAsia="Times New Roman" w:cs="Times New Roman"/>
          <w:color w:val="0000FF"/>
          <w:sz w:val="24"/>
          <w:szCs w:val="24"/>
          <w:u w:val="single"/>
          <w:lang w:eastAsia="ru-RU"/>
        </w:rPr>
        <w:t>пункт 26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Заключение договора купли-продажи</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r>
        <w:fldChar w:fldCharType="begin"/>
      </w:r>
      <w:r>
        <w:instrText xml:space="preserve"> HYPERLINK "https://login.consultant.ru/link/?req=doc&amp;base=LAW&amp;n=438471&amp;dst=102062&amp;field=134&amp;date=17.07.2023"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435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"https://login.consultant.ru/link/?req=doc&amp;base=LAW&amp;n=373622&amp;dst=100031&amp;field=134&amp;date=17.07.2023" </w:instrText>
      </w:r>
      <w:r>
        <w:fldChar w:fldCharType="separate"/>
      </w:r>
      <w:r>
        <w:rPr>
          <w:rFonts w:ascii="Times New Roman" w:hAnsi="Times New Roman" w:eastAsia="Times New Roman" w:cs="Times New Roman"/>
          <w:color w:val="0000FF"/>
          <w:sz w:val="24"/>
          <w:szCs w:val="24"/>
          <w:u w:val="single"/>
          <w:lang w:eastAsia="ru-RU"/>
        </w:rPr>
        <w:t>пункт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r>
        <w:fldChar w:fldCharType="begin"/>
      </w:r>
      <w:r>
        <w:instrText xml:space="preserve"> HYPERLINK "https://login.consultant.ru/link/?req=doc&amp;base=LAW&amp;n=433294&amp;dst=100412&amp;field=134&amp;date=17.07.2023"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Зарегистрированные на территории Российской Федерации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индивидуальный предприниматель (далее – ИП) -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r>
        <w:fldChar w:fldCharType="begin"/>
      </w:r>
      <w:r>
        <w:instrText xml:space="preserve"> HYPERLINK "https://login.consultant.ru/link/?req=doc&amp;base=LAW&amp;n=373622&amp;dst=100041&amp;field=134&amp;date=17.07.2023" </w:instrText>
      </w:r>
      <w:r>
        <w:fldChar w:fldCharType="separate"/>
      </w:r>
      <w:r>
        <w:rPr>
          <w:rFonts w:ascii="Times New Roman" w:hAnsi="Times New Roman" w:eastAsia="Times New Roman" w:cs="Times New Roman"/>
          <w:color w:val="0000FF"/>
          <w:sz w:val="24"/>
          <w:szCs w:val="24"/>
          <w:u w:val="single"/>
          <w:lang w:eastAsia="ru-RU"/>
        </w:rPr>
        <w:t>пункт 19</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r>
        <w:fldChar w:fldCharType="begin"/>
      </w:r>
      <w:r>
        <w:instrText xml:space="preserve"> HYPERLINK "https://login.consultant.ru/link/?req=doc&amp;base=LAW&amp;n=433294&amp;dst=121&amp;field=134&amp;date=17.07.2023" </w:instrText>
      </w:r>
      <w:r>
        <w:fldChar w:fldCharType="separate"/>
      </w:r>
      <w:r>
        <w:rPr>
          <w:rFonts w:ascii="Times New Roman" w:hAnsi="Times New Roman" w:eastAsia="Times New Roman" w:cs="Times New Roman"/>
          <w:color w:val="0000FF"/>
          <w:sz w:val="24"/>
          <w:szCs w:val="24"/>
          <w:u w:val="single"/>
          <w:lang w:eastAsia="ru-RU"/>
        </w:rPr>
        <w:t>пункт 1.2 статьи 9</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r>
        <w:fldChar w:fldCharType="begin"/>
      </w:r>
      <w:r>
        <w:instrText xml:space="preserve"> HYPERLINK "https://login.consultant.ru/link/?req=doc&amp;base=LAW&amp;n=433294&amp;dst=124&amp;field=134&amp;date=17.07.2023" </w:instrText>
      </w:r>
      <w:r>
        <w:fldChar w:fldCharType="separate"/>
      </w:r>
      <w:r>
        <w:rPr>
          <w:rFonts w:ascii="Times New Roman" w:hAnsi="Times New Roman" w:eastAsia="Times New Roman" w:cs="Times New Roman"/>
          <w:color w:val="0000FF"/>
          <w:sz w:val="24"/>
          <w:szCs w:val="24"/>
          <w:u w:val="single"/>
          <w:lang w:eastAsia="ru-RU"/>
        </w:rPr>
        <w:t>пункт 2.1 статьи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color w:val="0000FF"/>
          <w:sz w:val="24"/>
          <w:szCs w:val="24"/>
          <w:u w:val="single"/>
          <w:lang w:eastAsia="ru-RU"/>
        </w:rPr>
        <w:t xml:space="preserve"> З</w:t>
      </w:r>
      <w:r>
        <w:rPr>
          <w:rFonts w:ascii="Times New Roman" w:hAnsi="Times New Roman" w:eastAsia="Times New Roman" w:cs="Times New Roman"/>
          <w:sz w:val="24"/>
          <w:szCs w:val="24"/>
          <w:lang w:eastAsia="ru-RU"/>
        </w:rPr>
        <w:t xml:space="preserve">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r>
        <w:fldChar w:fldCharType="begin"/>
      </w:r>
      <w:r>
        <w:instrText xml:space="preserve"> HYPERLINK "https://login.consultant.ru/link/?req=doc&amp;base=LAW&amp;n=373622&amp;dst=100039&amp;field=134&amp;date=17.07.2023" </w:instrText>
      </w:r>
      <w:r>
        <w:fldChar w:fldCharType="separate"/>
      </w:r>
      <w:r>
        <w:rPr>
          <w:rFonts w:ascii="Times New Roman" w:hAnsi="Times New Roman" w:eastAsia="Times New Roman" w:cs="Times New Roman"/>
          <w:color w:val="0000FF"/>
          <w:sz w:val="24"/>
          <w:szCs w:val="24"/>
          <w:u w:val="single"/>
          <w:lang w:eastAsia="ru-RU"/>
        </w:rPr>
        <w:t>пункт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r>
        <w:fldChar w:fldCharType="begin"/>
      </w:r>
      <w:r>
        <w:instrText xml:space="preserve"> HYPERLINK "https://login.consultant.ru/link/?req=doc&amp;base=LAW&amp;n=373622&amp;dst=100038&amp;field=134&amp;date=17.07.2023" </w:instrText>
      </w:r>
      <w:r>
        <w:fldChar w:fldCharType="separate"/>
      </w:r>
      <w:r>
        <w:rPr>
          <w:rFonts w:ascii="Times New Roman" w:hAnsi="Times New Roman" w:eastAsia="Times New Roman" w:cs="Times New Roman"/>
          <w:color w:val="0000FF"/>
          <w:sz w:val="24"/>
          <w:szCs w:val="24"/>
          <w:u w:val="single"/>
          <w:lang w:eastAsia="ru-RU"/>
        </w:rPr>
        <w:t>пункт 17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r>
        <w:fldChar w:fldCharType="begin"/>
      </w:r>
      <w:r>
        <w:instrText xml:space="preserve"> HYPERLINK "https://login.consultant.ru/link/?req=doc&amp;base=LAW&amp;n=373622&amp;dst=100046&amp;field=134&amp;date=17.07.2023" </w:instrText>
      </w:r>
      <w:r>
        <w:fldChar w:fldCharType="separate"/>
      </w:r>
      <w:r>
        <w:rPr>
          <w:rFonts w:ascii="Times New Roman" w:hAnsi="Times New Roman" w:eastAsia="Times New Roman" w:cs="Times New Roman"/>
          <w:color w:val="0000FF"/>
          <w:sz w:val="24"/>
          <w:szCs w:val="24"/>
          <w:u w:val="single"/>
          <w:lang w:eastAsia="ru-RU"/>
        </w:rPr>
        <w:t>пункт 21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r>
        <w:fldChar w:fldCharType="begin"/>
      </w:r>
      <w:r>
        <w:instrText xml:space="preserve"> HYPERLINK "https://login.consultant.ru/link/?req=doc&amp;base=LAW&amp;n=373622&amp;dst=100033&amp;field=134&amp;date=17.07.2023" </w:instrText>
      </w:r>
      <w:r>
        <w:fldChar w:fldCharType="separate"/>
      </w:r>
      <w:r>
        <w:rPr>
          <w:rFonts w:ascii="Times New Roman" w:hAnsi="Times New Roman" w:eastAsia="Times New Roman" w:cs="Times New Roman"/>
          <w:color w:val="0000FF"/>
          <w:sz w:val="24"/>
          <w:szCs w:val="24"/>
          <w:u w:val="single"/>
          <w:lang w:eastAsia="ru-RU"/>
        </w:rPr>
        <w:t>пункт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r>
        <w:fldChar w:fldCharType="begin"/>
      </w:r>
      <w:r>
        <w:instrText xml:space="preserve"> HYPERLINK "https://login.consultant.ru/link/?req=doc&amp;base=LAW&amp;n=373622&amp;dst=100034&amp;field=134&amp;date=17.07.2023" </w:instrText>
      </w:r>
      <w:r>
        <w:fldChar w:fldCharType="separate"/>
      </w:r>
      <w:r>
        <w:rPr>
          <w:rFonts w:ascii="Times New Roman" w:hAnsi="Times New Roman" w:eastAsia="Times New Roman" w:cs="Times New Roman"/>
          <w:color w:val="0000FF"/>
          <w:sz w:val="24"/>
          <w:szCs w:val="24"/>
          <w:u w:val="single"/>
          <w:lang w:eastAsia="ru-RU"/>
        </w:rPr>
        <w:t>пункт 14</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rPr>
                <w:rFonts w:ascii="Times New Roman" w:hAnsi="Times New Roman" w:eastAsia="Times New Roman" w:cs="Times New Roman"/>
                <w:b/>
                <w:bCs/>
                <w:sz w:val="24"/>
                <w:szCs w:val="24"/>
                <w:lang w:eastAsia="ru-RU"/>
              </w:rPr>
            </w:pP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Доставка товара покупателю</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w:t>
      </w:r>
      <w:bookmarkStart w:id="0" w:name="_GoBack"/>
      <w:bookmarkEnd w:id="0"/>
      <w:r>
        <w:rPr>
          <w:rFonts w:ascii="Times New Roman" w:hAnsi="Times New Roman" w:eastAsia="Times New Roman" w:cs="Times New Roman"/>
          <w:sz w:val="24"/>
          <w:szCs w:val="24"/>
          <w:lang w:eastAsia="ru-RU"/>
        </w:rPr>
        <w:t>о вине, последующая доставка производится в новые сроки, согласованные с продавцом, на условиях, предусмотренных договором (</w:t>
      </w:r>
      <w:r>
        <w:fldChar w:fldCharType="begin"/>
      </w:r>
      <w:r>
        <w:instrText xml:space="preserve"> HYPERLINK "https://login.consultant.ru/link/?req=doc&amp;base=LAW&amp;n=373622&amp;dst=100044&amp;field=134&amp;date=17.07.2023" </w:instrText>
      </w:r>
      <w:r>
        <w:fldChar w:fldCharType="separate"/>
      </w:r>
      <w:r>
        <w:rPr>
          <w:rFonts w:ascii="Times New Roman" w:hAnsi="Times New Roman" w:eastAsia="Times New Roman" w:cs="Times New Roman"/>
          <w:color w:val="0000FF"/>
          <w:sz w:val="24"/>
          <w:szCs w:val="24"/>
          <w:u w:val="single"/>
          <w:lang w:eastAsia="ru-RU"/>
        </w:rPr>
        <w:t>пункт 20</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r>
        <w:fldChar w:fldCharType="begin"/>
      </w:r>
      <w:r>
        <w:instrText xml:space="preserve"> HYPERLINK "https://login.consultant.ru/link/?req=doc&amp;base=LAW&amp;n=438471&amp;dst=100091&amp;field=134&amp;date=17.07.2023" </w:instrText>
      </w:r>
      <w:r>
        <w:fldChar w:fldCharType="separate"/>
      </w:r>
      <w:r>
        <w:rPr>
          <w:rFonts w:ascii="Times New Roman" w:hAnsi="Times New Roman" w:eastAsia="Times New Roman" w:cs="Times New Roman"/>
          <w:color w:val="0000FF"/>
          <w:sz w:val="24"/>
          <w:szCs w:val="24"/>
          <w:u w:val="single"/>
          <w:lang w:eastAsia="ru-RU"/>
        </w:rPr>
        <w:t>статья 15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"https://login.consultant.ru/link/?req=doc&amp;base=LAW&amp;n=433294&amp;dst=100361&amp;field=134&amp;date=17.07.2023" </w:instrText>
      </w:r>
      <w:r>
        <w:fldChar w:fldCharType="separate"/>
      </w:r>
      <w:r>
        <w:rPr>
          <w:rFonts w:ascii="Times New Roman" w:hAnsi="Times New Roman" w:eastAsia="Times New Roman" w:cs="Times New Roman"/>
          <w:color w:val="0000FF"/>
          <w:sz w:val="24"/>
          <w:szCs w:val="24"/>
          <w:u w:val="single"/>
          <w:lang w:eastAsia="ru-RU"/>
        </w:rPr>
        <w:t>пункты 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"https://login.consultant.ru/link/?req=doc&amp;base=LAW&amp;n=433294&amp;dst=100089&amp;field=134&amp;date=17.07.2023" </w:instrText>
      </w:r>
      <w:r>
        <w:fldChar w:fldCharType="separate"/>
      </w:r>
      <w:r>
        <w:rPr>
          <w:rFonts w:ascii="Times New Roman" w:hAnsi="Times New Roman" w:eastAsia="Times New Roman" w:cs="Times New Roman"/>
          <w:color w:val="0000FF"/>
          <w:sz w:val="24"/>
          <w:szCs w:val="24"/>
          <w:u w:val="single"/>
          <w:lang w:eastAsia="ru-RU"/>
        </w:rPr>
        <w:t>2 статьи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r>
        <w:fldChar w:fldCharType="begin"/>
      </w:r>
      <w:r>
        <w:instrText xml:space="preserve"> HYPERLINK "https://login.consultant.ru/link/?req=doc&amp;base=LAW&amp;n=433294&amp;dst=42&amp;field=134&amp;date=17.07.2023"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23.1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r>
        <w:fldChar w:fldCharType="begin"/>
      </w:r>
      <w:r>
        <w:instrText xml:space="preserve"> HYPERLINK "https://login.consultant.ru/link/?req=doc&amp;base=LAW&amp;n=433294&amp;dst=127&amp;field=134&amp;date=17.07.2023" </w:instrText>
      </w:r>
      <w:r>
        <w:fldChar w:fldCharType="separate"/>
      </w:r>
      <w:r>
        <w:rPr>
          <w:rFonts w:ascii="Times New Roman" w:hAnsi="Times New Roman" w:eastAsia="Times New Roman" w:cs="Times New Roman"/>
          <w:color w:val="0000FF"/>
          <w:sz w:val="24"/>
          <w:szCs w:val="24"/>
          <w:u w:val="single"/>
          <w:lang w:eastAsia="ru-RU"/>
        </w:rPr>
        <w:t>пункт 2.2 статьи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r>
        <w:fldChar w:fldCharType="begin"/>
      </w:r>
      <w:r>
        <w:instrText xml:space="preserve"> HYPERLINK "https://login.consultant.ru/link/?req=doc&amp;base=LAW&amp;n=433294&amp;dst=100413&amp;field=134&amp;date=17.07.2023"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r>
        <w:fldChar w:fldCharType="begin"/>
      </w:r>
      <w:r>
        <w:instrText xml:space="preserve"> HYPERLINK "https://login.consultant.ru/link/?req=doc&amp;base=LAW&amp;n=373622&amp;dst=100040&amp;field=134&amp;date=17.07.2023" </w:instrText>
      </w:r>
      <w:r>
        <w:fldChar w:fldCharType="separate"/>
      </w:r>
      <w:r>
        <w:rPr>
          <w:rFonts w:ascii="Times New Roman" w:hAnsi="Times New Roman" w:eastAsia="Times New Roman" w:cs="Times New Roman"/>
          <w:color w:val="0000FF"/>
          <w:sz w:val="24"/>
          <w:szCs w:val="24"/>
          <w:u w:val="single"/>
          <w:lang w:eastAsia="ru-RU"/>
        </w:rPr>
        <w:t>пункт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r>
        <w:fldChar w:fldCharType="begin"/>
      </w:r>
      <w:r>
        <w:instrText xml:space="preserve"> HYPERLINK "https://login.consultant.ru/link/?req=doc&amp;base=LAW&amp;n=433294&amp;dst=100062&amp;field=134&amp;date=17.07.2023"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10</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"https://login.consultant.ru/link/?req=doc&amp;base=LAW&amp;n=433294&amp;dst=100413&amp;field=134&amp;date=17.07.2023"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наименование технического регламента или иное обозначение, установленное законодательством Российской Федерации о техническом регулировании, свидетельствующее об обязательном подтверждении соответствия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Российской Федерации;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гарантийном сроке, если он установлен;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правилах и условиях эффективного и безопасного использования товаров;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правилах продажи товаров;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Российской Федерации;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порядке и сроках возврата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том, что товар был в употреблении или в нем устранялся недостаток (недостатки).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или договором (</w:t>
      </w:r>
      <w:r>
        <w:fldChar w:fldCharType="begin"/>
      </w:r>
      <w:r>
        <w:instrText xml:space="preserve"> HYPERLINK "https://login.consultant.ru/link/?req=doc&amp;base=LAW&amp;n=377025&amp;dst=100022&amp;field=134&amp;date=17.07.2023"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456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Отказ от товара или его возврат продавцу</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r>
        <w:fldChar w:fldCharType="begin"/>
      </w:r>
      <w:r>
        <w:instrText xml:space="preserve"> HYPERLINK "https://login.consultant.ru/link/?req=doc&amp;base=LAW&amp;n=433294&amp;dst=100414&amp;field=134&amp;date=17.07.2023" </w:instrText>
      </w:r>
      <w:r>
        <w:fldChar w:fldCharType="separate"/>
      </w:r>
      <w:r>
        <w:rPr>
          <w:rFonts w:ascii="Times New Roman" w:hAnsi="Times New Roman" w:eastAsia="Times New Roman" w:cs="Times New Roman"/>
          <w:color w:val="0000FF"/>
          <w:sz w:val="24"/>
          <w:szCs w:val="24"/>
          <w:u w:val="single"/>
          <w:lang w:eastAsia="ru-RU"/>
        </w:rPr>
        <w:t>пункт 4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течение семи дней после передачи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r>
        <w:fldChar w:fldCharType="begin"/>
      </w:r>
      <w:r>
        <w:instrText xml:space="preserve"> HYPERLINK "https://login.consultant.ru/link/?req=doc&amp;base=LAW&amp;n=377025&amp;dst=100192&amp;field=134&amp;date=17.07.2023" </w:instrText>
      </w:r>
      <w:r>
        <w:fldChar w:fldCharType="separate"/>
      </w:r>
      <w:r>
        <w:rPr>
          <w:rFonts w:ascii="Times New Roman" w:hAnsi="Times New Roman" w:eastAsia="Times New Roman" w:cs="Times New Roman"/>
          <w:color w:val="0000FF"/>
          <w:sz w:val="24"/>
          <w:szCs w:val="24"/>
          <w:u w:val="single"/>
          <w:lang w:eastAsia="ru-RU"/>
        </w:rPr>
        <w:t>статья 493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"https://login.consultant.ru/link/?req=doc&amp;base=LAW&amp;n=433294&amp;dst=100416&amp;field=134&amp;date=17.07.2023" </w:instrText>
      </w:r>
      <w:r>
        <w:fldChar w:fldCharType="separate"/>
      </w:r>
      <w:r>
        <w:rPr>
          <w:rFonts w:ascii="Times New Roman" w:hAnsi="Times New Roman" w:eastAsia="Times New Roman" w:cs="Times New Roman"/>
          <w:color w:val="0000FF"/>
          <w:sz w:val="24"/>
          <w:szCs w:val="24"/>
          <w:u w:val="single"/>
          <w:lang w:eastAsia="ru-RU"/>
        </w:rPr>
        <w:t>абзац 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"https://login.consultant.ru/link/?req=doc&amp;base=LAW&amp;n=433294&amp;dst=100417&amp;field=134&amp;date=17.07.2023" </w:instrText>
      </w:r>
      <w:r>
        <w:fldChar w:fldCharType="separate"/>
      </w:r>
      <w:r>
        <w:rPr>
          <w:rFonts w:ascii="Times New Roman" w:hAnsi="Times New Roman" w:eastAsia="Times New Roman" w:cs="Times New Roman"/>
          <w:color w:val="0000FF"/>
          <w:sz w:val="24"/>
          <w:szCs w:val="24"/>
          <w:u w:val="single"/>
          <w:lang w:eastAsia="ru-RU"/>
        </w:rPr>
        <w:t>4 пункта 4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r>
        <w:fldChar w:fldCharType="begin"/>
      </w:r>
      <w:r>
        <w:instrText xml:space="preserve"> HYPERLINK "https://login.consultant.ru/link/?req=doc&amp;base=LAW&amp;n=373622&amp;dst=100033&amp;field=134&amp;date=17.07.2023" </w:instrText>
      </w:r>
      <w:r>
        <w:fldChar w:fldCharType="separate"/>
      </w:r>
      <w:r>
        <w:rPr>
          <w:rFonts w:ascii="Times New Roman" w:hAnsi="Times New Roman" w:eastAsia="Times New Roman" w:cs="Times New Roman"/>
          <w:color w:val="0000FF"/>
          <w:sz w:val="24"/>
          <w:szCs w:val="24"/>
          <w:u w:val="single"/>
          <w:lang w:eastAsia="ru-RU"/>
        </w:rPr>
        <w:t>пункты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"https://login.consultant.ru/link/?req=doc&amp;base=LAW&amp;n=373622&amp;dst=100049&amp;field=134&amp;date=17.07.2023" </w:instrText>
      </w:r>
      <w:r>
        <w:fldChar w:fldCharType="separate"/>
      </w:r>
      <w:r>
        <w:rPr>
          <w:rFonts w:ascii="Times New Roman" w:hAnsi="Times New Roman" w:eastAsia="Times New Roman" w:cs="Times New Roman"/>
          <w:color w:val="0000FF"/>
          <w:sz w:val="24"/>
          <w:szCs w:val="24"/>
          <w:u w:val="single"/>
          <w:lang w:eastAsia="ru-RU"/>
        </w:rPr>
        <w:t>24</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"https://login.consultant.ru/link/?req=doc&amp;base=LAW&amp;n=373622&amp;dst=100051&amp;field=134&amp;date=17.07.2023" </w:instrText>
      </w:r>
      <w:r>
        <w:fldChar w:fldCharType="separate"/>
      </w:r>
      <w:r>
        <w:rPr>
          <w:rFonts w:ascii="Times New Roman" w:hAnsi="Times New Roman" w:eastAsia="Times New Roman" w:cs="Times New Roman"/>
          <w:color w:val="0000FF"/>
          <w:sz w:val="24"/>
          <w:szCs w:val="24"/>
          <w:u w:val="single"/>
          <w:lang w:eastAsia="ru-RU"/>
        </w:rPr>
        <w:t>26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"https://login.consultant.ru/link/?req=doc&amp;base=LAW&amp;n=373622&amp;dst=100082&amp;field=134&amp;date=17.07.2023" </w:instrText>
      </w:r>
      <w:r>
        <w:fldChar w:fldCharType="separate"/>
      </w:r>
      <w:r>
        <w:rPr>
          <w:rFonts w:ascii="Times New Roman" w:hAnsi="Times New Roman" w:eastAsia="Times New Roman" w:cs="Times New Roman"/>
          <w:color w:val="0000FF"/>
          <w:sz w:val="24"/>
          <w:szCs w:val="24"/>
          <w:u w:val="single"/>
          <w:lang w:eastAsia="ru-RU"/>
        </w:rPr>
        <w:t>41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"https://login.consultant.ru/link/?req=doc&amp;base=LAW&amp;n=373622&amp;dst=100087&amp;field=134&amp;date=17.07.2023" </w:instrText>
      </w:r>
      <w:r>
        <w:fldChar w:fldCharType="separate"/>
      </w:r>
      <w:r>
        <w:rPr>
          <w:rFonts w:ascii="Times New Roman" w:hAnsi="Times New Roman" w:eastAsia="Times New Roman" w:cs="Times New Roman"/>
          <w:color w:val="0000FF"/>
          <w:sz w:val="24"/>
          <w:szCs w:val="24"/>
          <w:u w:val="single"/>
          <w:lang w:eastAsia="ru-RU"/>
        </w:rPr>
        <w:t>45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"https://login.consultant.ru/link/?req=doc&amp;base=LAW&amp;n=373622&amp;dst=100100&amp;field=134&amp;date=17.07.2023" </w:instrText>
      </w:r>
      <w:r>
        <w:fldChar w:fldCharType="separate"/>
      </w:r>
      <w:r>
        <w:rPr>
          <w:rFonts w:ascii="Times New Roman" w:hAnsi="Times New Roman" w:eastAsia="Times New Roman" w:cs="Times New Roman"/>
          <w:color w:val="0000FF"/>
          <w:sz w:val="24"/>
          <w:szCs w:val="24"/>
          <w:u w:val="single"/>
          <w:lang w:eastAsia="ru-RU"/>
        </w:rPr>
        <w:t>51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r>
        <w:fldChar w:fldCharType="begin"/>
      </w:r>
      <w:r>
        <w:instrText xml:space="preserve"> HYPERLINK "https://login.consultant.ru/link/?req=doc&amp;base=LAW&amp;n=131885&amp;dst=100099&amp;field=134&amp;date=17.07.2023" </w:instrText>
      </w:r>
      <w:r>
        <w:fldChar w:fldCharType="separate"/>
      </w:r>
      <w:r>
        <w:rPr>
          <w:rFonts w:ascii="Times New Roman" w:hAnsi="Times New Roman" w:eastAsia="Times New Roman" w:cs="Times New Roman"/>
          <w:color w:val="0000FF"/>
          <w:sz w:val="24"/>
          <w:szCs w:val="24"/>
          <w:u w:val="single"/>
          <w:lang w:eastAsia="ru-RU"/>
        </w:rPr>
        <w:t>пункт 43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Постановления Пленума Верховного Суда Российской Федерации от 28.06.2012 № 17):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r>
        <w:fldChar w:fldCharType="begin"/>
      </w:r>
      <w:r>
        <w:instrText xml:space="preserve"> HYPERLINK "https://login.consultant.ru/link/?req=doc&amp;base=LAW&amp;n=433294&amp;dst=100419&amp;field=134&amp;date=17.07.2023" </w:instrText>
      </w:r>
      <w:r>
        <w:fldChar w:fldCharType="separate"/>
      </w:r>
      <w:r>
        <w:rPr>
          <w:rFonts w:ascii="Times New Roman" w:hAnsi="Times New Roman" w:eastAsia="Times New Roman" w:cs="Times New Roman"/>
          <w:color w:val="0000FF"/>
          <w:sz w:val="24"/>
          <w:szCs w:val="24"/>
          <w:u w:val="single"/>
          <w:lang w:eastAsia="ru-RU"/>
        </w:rPr>
        <w:t>пункт 5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r>
        <w:fldChar w:fldCharType="begin"/>
      </w:r>
      <w:r>
        <w:instrText xml:space="preserve"> HYPERLINK "https://login.consultant.ru/link/?req=doc&amp;base=LAW&amp;n=433294&amp;dst=14&amp;field=134&amp;date=17.07.2023"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 потребовать безвозмездного устранения недостатков товара или возмещения расходов на их исправление покупателем или третьим лицом;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 потребовать соразмерного уменьшения покупной цены;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r>
        <w:fldChar w:fldCharType="begin"/>
      </w:r>
      <w:r>
        <w:instrText xml:space="preserve"> HYPERLINK "https://login.consultant.ru/link/?req=doc&amp;base=LAW&amp;n=433294&amp;dst=20&amp;field=134&amp;date=17.07.2023"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jc w:val="center"/>
      </w:pPr>
    </w:p>
    <w:sectPr>
      <w:headerReference r:id="rId5" w:type="default"/>
      <w:pgSz w:w="11906" w:h="16838"/>
      <w:pgMar w:top="1418" w:right="1276" w:bottom="1134" w:left="1559"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246475"/>
      <w:docPartObj>
        <w:docPartGallery w:val="AutoText"/>
      </w:docPartObj>
    </w:sdtPr>
    <w:sdtEndPr>
      <w:rPr>
        <w:rFonts w:ascii="Times New Roman" w:hAnsi="Times New Roman" w:cs="Times New Roman"/>
        <w:sz w:val="20"/>
        <w:szCs w:val="20"/>
      </w:rPr>
    </w:sdtEndPr>
    <w:sdtContent>
      <w:p>
        <w:pPr>
          <w:pStyle w:val="1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p>
    </w:sdtContent>
  </w:sdt>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B3E44"/>
    <w:rsid w:val="00925842"/>
    <w:rsid w:val="0099696B"/>
    <w:rsid w:val="00AE3619"/>
    <w:rsid w:val="00AF0406"/>
    <w:rsid w:val="00B77710"/>
    <w:rsid w:val="00C07957"/>
    <w:rsid w:val="00C33DFC"/>
    <w:rsid w:val="00DA3340"/>
    <w:rsid w:val="00DC70A5"/>
    <w:rsid w:val="00DE26C0"/>
    <w:rsid w:val="00DF2DF1"/>
    <w:rsid w:val="00E30221"/>
    <w:rsid w:val="00EB73A5"/>
    <w:rsid w:val="00F0025E"/>
    <w:rsid w:val="50D87A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character" w:styleId="5">
    <w:name w:val="Hyperlink"/>
    <w:basedOn w:val="2"/>
    <w:semiHidden/>
    <w:unhideWhenUsed/>
    <w:uiPriority w:val="99"/>
    <w:rPr>
      <w:color w:val="0000FF"/>
      <w:u w:val="single"/>
    </w:rPr>
  </w:style>
  <w:style w:type="character" w:styleId="6">
    <w:name w:val="Strong"/>
    <w:basedOn w:val="2"/>
    <w:qFormat/>
    <w:uiPriority w:val="22"/>
    <w:rPr>
      <w:b/>
      <w:bCs/>
    </w:rPr>
  </w:style>
  <w:style w:type="paragraph" w:styleId="7">
    <w:name w:val="Balloon Text"/>
    <w:basedOn w:val="1"/>
    <w:link w:val="14"/>
    <w:semiHidden/>
    <w:unhideWhenUsed/>
    <w:uiPriority w:val="99"/>
    <w:pPr>
      <w:spacing w:after="0" w:line="240" w:lineRule="auto"/>
    </w:pPr>
    <w:rPr>
      <w:rFonts w:ascii="Segoe UI" w:hAnsi="Segoe UI" w:cs="Segoe UI"/>
      <w:sz w:val="18"/>
      <w:szCs w:val="18"/>
    </w:rPr>
  </w:style>
  <w:style w:type="paragraph" w:styleId="8">
    <w:name w:val="annotation text"/>
    <w:basedOn w:val="1"/>
    <w:link w:val="15"/>
    <w:semiHidden/>
    <w:unhideWhenUsed/>
    <w:uiPriority w:val="99"/>
    <w:pPr>
      <w:spacing w:line="240" w:lineRule="auto"/>
    </w:pPr>
    <w:rPr>
      <w:sz w:val="20"/>
      <w:szCs w:val="20"/>
    </w:rPr>
  </w:style>
  <w:style w:type="paragraph" w:styleId="9">
    <w:name w:val="annotation subject"/>
    <w:basedOn w:val="8"/>
    <w:next w:val="8"/>
    <w:link w:val="16"/>
    <w:semiHidden/>
    <w:unhideWhenUsed/>
    <w:uiPriority w:val="99"/>
    <w:rPr>
      <w:b/>
      <w:bCs/>
    </w:rPr>
  </w:style>
  <w:style w:type="paragraph" w:styleId="10">
    <w:name w:val="header"/>
    <w:basedOn w:val="1"/>
    <w:link w:val="17"/>
    <w:unhideWhenUsed/>
    <w:uiPriority w:val="99"/>
    <w:pPr>
      <w:tabs>
        <w:tab w:val="center" w:pos="4677"/>
        <w:tab w:val="right" w:pos="9355"/>
      </w:tabs>
      <w:spacing w:after="0" w:line="240" w:lineRule="auto"/>
    </w:pPr>
  </w:style>
  <w:style w:type="paragraph" w:styleId="11">
    <w:name w:val="footer"/>
    <w:basedOn w:val="1"/>
    <w:link w:val="18"/>
    <w:unhideWhenUsed/>
    <w:uiPriority w:val="99"/>
    <w:pPr>
      <w:tabs>
        <w:tab w:val="center" w:pos="4677"/>
        <w:tab w:val="right" w:pos="9355"/>
      </w:tabs>
      <w:spacing w:after="0" w:line="240" w:lineRule="auto"/>
    </w:p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List Paragraph"/>
    <w:basedOn w:val="1"/>
    <w:qFormat/>
    <w:uiPriority w:val="34"/>
    <w:pPr>
      <w:ind w:left="720"/>
      <w:contextualSpacing/>
    </w:pPr>
  </w:style>
  <w:style w:type="character" w:customStyle="1" w:styleId="14">
    <w:name w:val="Текст выноски Знак"/>
    <w:basedOn w:val="2"/>
    <w:link w:val="7"/>
    <w:semiHidden/>
    <w:uiPriority w:val="99"/>
    <w:rPr>
      <w:rFonts w:ascii="Segoe UI" w:hAnsi="Segoe UI" w:cs="Segoe UI"/>
      <w:sz w:val="18"/>
      <w:szCs w:val="18"/>
    </w:rPr>
  </w:style>
  <w:style w:type="character" w:customStyle="1" w:styleId="15">
    <w:name w:val="Текст примечания Знак"/>
    <w:basedOn w:val="2"/>
    <w:link w:val="8"/>
    <w:semiHidden/>
    <w:uiPriority w:val="99"/>
    <w:rPr>
      <w:sz w:val="20"/>
      <w:szCs w:val="20"/>
    </w:rPr>
  </w:style>
  <w:style w:type="character" w:customStyle="1" w:styleId="16">
    <w:name w:val="Тема примечания Знак"/>
    <w:basedOn w:val="15"/>
    <w:link w:val="9"/>
    <w:semiHidden/>
    <w:uiPriority w:val="99"/>
    <w:rPr>
      <w:b/>
      <w:bCs/>
      <w:sz w:val="20"/>
      <w:szCs w:val="20"/>
    </w:rPr>
  </w:style>
  <w:style w:type="character" w:customStyle="1" w:styleId="17">
    <w:name w:val="Верхний колонтитул Знак"/>
    <w:basedOn w:val="2"/>
    <w:link w:val="10"/>
    <w:uiPriority w:val="99"/>
  </w:style>
  <w:style w:type="character" w:customStyle="1" w:styleId="18">
    <w:name w:val="Нижний колонтитул Знак"/>
    <w:basedOn w:val="2"/>
    <w:link w:val="11"/>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2815</Words>
  <Characters>16047</Characters>
  <Lines>133</Lines>
  <Paragraphs>37</Paragraphs>
  <TotalTime>301</TotalTime>
  <ScaleCrop>false</ScaleCrop>
  <LinksUpToDate>false</LinksUpToDate>
  <CharactersWithSpaces>18825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2023-07-17T13:00:00Z</dcterms:created>
  <dc:creator>Семыкин Константин Николаевич</dc:creator>
  <cp:lastModifiedBy>UrchenkoKA</cp:lastModifiedBy>
  <cp:lastPrinted>2023-07-18T06:26:00Z</cp:lastPrinted>
  <dcterms:modified xsi:type="dcterms:W3CDTF">2023-07-21T06:13:39Z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91ECF35D099549AA82B53DB732456F40</vt:lpwstr>
  </property>
</Properties>
</file>