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</w:t>
      </w:r>
    </w:p>
    <w:p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Решением совместного заседания Антитеррористической</w:t>
      </w:r>
    </w:p>
    <w:p>
      <w:pPr>
        <w:spacing w:after="0" w:line="240" w:lineRule="auto"/>
        <w:jc w:val="right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комиссии и Оперативной группы Белоярского района №  </w:t>
      </w:r>
      <w:r>
        <w:rPr>
          <w:rFonts w:hint="default" w:ascii="Times New Roman" w:hAnsi="Times New Roman"/>
          <w:sz w:val="24"/>
          <w:szCs w:val="24"/>
          <w:lang w:val="ru-RU"/>
        </w:rPr>
        <w:t>63</w:t>
      </w:r>
      <w:r>
        <w:rPr>
          <w:rFonts w:ascii="Times New Roman" w:hAnsi="Times New Roman"/>
          <w:sz w:val="24"/>
          <w:szCs w:val="24"/>
        </w:rPr>
        <w:t xml:space="preserve"> / </w:t>
      </w:r>
      <w:r>
        <w:rPr>
          <w:rFonts w:hint="default" w:ascii="Times New Roman" w:hAnsi="Times New Roman"/>
          <w:sz w:val="24"/>
          <w:szCs w:val="24"/>
          <w:lang w:val="ru-RU"/>
        </w:rPr>
        <w:t>50</w:t>
      </w:r>
    </w:p>
    <w:p>
      <w:pPr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«</w:t>
      </w:r>
      <w:r>
        <w:rPr>
          <w:rFonts w:hint="default" w:ascii="Times New Roman" w:hAnsi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4"/>
          <w:lang w:val="ru-RU"/>
        </w:rPr>
        <w:t>13</w:t>
      </w:r>
      <w:r>
        <w:rPr>
          <w:rFonts w:ascii="Times New Roman" w:hAnsi="Times New Roman"/>
          <w:sz w:val="24"/>
          <w:szCs w:val="24"/>
        </w:rPr>
        <w:t xml:space="preserve">  »  декабря 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</w:p>
    <w:p>
      <w:pPr>
        <w:spacing w:after="0" w:line="240" w:lineRule="auto"/>
        <w:jc w:val="center"/>
        <w:rPr>
          <w:rFonts w:hint="default" w:ascii="Times New Roman" w:hAnsi="Times New Roman"/>
          <w:sz w:val="24"/>
          <w:szCs w:val="24"/>
          <w:lang w:val="en-US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pStyle w:val="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План работы антитеррористической комиссии </w:t>
      </w:r>
    </w:p>
    <w:p>
      <w:pPr>
        <w:pStyle w:val="5"/>
        <w:ind w:firstLine="0"/>
        <w:jc w:val="center"/>
        <w:rPr>
          <w:sz w:val="28"/>
          <w:szCs w:val="28"/>
        </w:rPr>
      </w:pPr>
      <w:r>
        <w:rPr>
          <w:sz w:val="28"/>
          <w:szCs w:val="28"/>
        </w:rPr>
        <w:t>Белоярского района на 202</w:t>
      </w:r>
      <w:r>
        <w:rPr>
          <w:rFonts w:hint="default"/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 год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1. Вводная часть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Основные угрозообразующие факторы, оказывающие влияние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развитие обстановки на территории Белоярского района, меры, принятые в текущем году по их локализации и нейтрализации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Социально-экономическую и общественно-политическую обстановку на территории Белоярского района, в 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году, можно характеризовать, как благоприятную и стабильную. Преступлений, относящихся к проявлениям террористического и экстремистского характера, а также преступлений против основ конституционного строя и безопасности государства на территории Белоярского района не зарегистрировано.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Основными угрозообразующими факторами для возможного возникновения проявлений террористического характера являются: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 нахождение и функционирование на территории Белоярского района критически-важных и потенциально-опасных объектов федерального и регионального уровня значимости;</w:t>
      </w:r>
    </w:p>
    <w:p>
      <w:pPr>
        <w:spacing w:after="0" w:line="240" w:lineRule="auto"/>
        <w:jc w:val="both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миграционные процессы, связанные с приездом на территорию Белоярского района лиц из территорий среднеазиатского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и</w:t>
      </w:r>
      <w:r>
        <w:rPr>
          <w:rFonts w:ascii="Times New Roman" w:hAnsi="Times New Roman"/>
          <w:sz w:val="24"/>
          <w:szCs w:val="24"/>
        </w:rPr>
        <w:t xml:space="preserve"> северокавказкого регионов</w:t>
      </w:r>
      <w:r>
        <w:rPr>
          <w:rFonts w:hint="default" w:ascii="Times New Roman" w:hAnsi="Times New Roman"/>
          <w:sz w:val="24"/>
          <w:szCs w:val="24"/>
          <w:lang w:val="ru-RU"/>
        </w:rPr>
        <w:t>, возможные потоки беженцев из зоны проведения специальной военной операции, большое количество выходцев из Украины длительное время проживающих в районе;</w:t>
      </w:r>
    </w:p>
    <w:p>
      <w:pPr>
        <w:spacing w:after="0" w:line="240" w:lineRule="auto"/>
        <w:ind w:firstLine="708" w:firstLineChars="0"/>
        <w:jc w:val="both"/>
        <w:rPr>
          <w:rFonts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  <w:lang w:val="ru-RU"/>
        </w:rPr>
        <w:t>- сохранение причин и условий, способствующих радикализации населения, включая распространение идеологии терроризма в сети Интернет</w:t>
      </w:r>
      <w:r>
        <w:rPr>
          <w:rFonts w:ascii="Times New Roman" w:hAnsi="Times New Roman"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На территории Белоярского района расположен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 xml:space="preserve"> объект</w:t>
      </w:r>
      <w:r>
        <w:rPr>
          <w:rFonts w:ascii="Times New Roman" w:hAnsi="Times New Roman"/>
          <w:sz w:val="24"/>
          <w:szCs w:val="24"/>
          <w:lang w:val="ru-RU"/>
        </w:rPr>
        <w:t>ы</w:t>
      </w:r>
      <w:r>
        <w:rPr>
          <w:rFonts w:ascii="Times New Roman" w:hAnsi="Times New Roman"/>
          <w:sz w:val="24"/>
          <w:szCs w:val="24"/>
        </w:rPr>
        <w:t>, включенны</w:t>
      </w:r>
      <w:r>
        <w:rPr>
          <w:rFonts w:ascii="Times New Roman" w:hAnsi="Times New Roman"/>
          <w:sz w:val="24"/>
          <w:szCs w:val="24"/>
          <w:lang w:val="ru-RU"/>
        </w:rPr>
        <w:t>е</w:t>
      </w:r>
      <w:r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bCs/>
          <w:sz w:val="24"/>
          <w:szCs w:val="24"/>
        </w:rPr>
        <w:t>«Реестр объектов возможных террористических посягательств, расположенных на территории ХМАО – Югры».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В Белоярском районе не выявлялись факты нахождения организаций и отдельных лиц, в деятельности которых усматривались признаки экстремистской и террористической </w:t>
      </w:r>
      <w:r>
        <w:rPr>
          <w:rFonts w:ascii="Times New Roman" w:hAnsi="Times New Roman"/>
          <w:bCs/>
          <w:sz w:val="24"/>
          <w:szCs w:val="24"/>
          <w:lang w:val="ru-RU"/>
        </w:rPr>
        <w:t>угрозы</w:t>
      </w:r>
      <w:r>
        <w:rPr>
          <w:rFonts w:ascii="Times New Roman" w:hAnsi="Times New Roman"/>
          <w:bCs/>
          <w:sz w:val="24"/>
          <w:szCs w:val="24"/>
        </w:rPr>
        <w:t>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На территории Белоярского района не установлено факта проживания лиц, ранее отбывавших наказание за преступления экстремистского и террористического характера.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В Белоярском районе не изымались и не выявлялись </w:t>
      </w:r>
      <w:r>
        <w:rPr>
          <w:rFonts w:ascii="Times New Roman" w:hAnsi="Times New Roman"/>
          <w:bCs/>
          <w:sz w:val="24"/>
          <w:szCs w:val="24"/>
          <w:lang w:val="ru-RU"/>
        </w:rPr>
        <w:t>информационные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материалы, пропагандирующие идеи и взгляды террористического и экстремистского характера.</w:t>
      </w:r>
    </w:p>
    <w:p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>
        <w:rPr>
          <w:rFonts w:ascii="Times New Roman" w:hAnsi="Times New Roman"/>
          <w:bCs/>
          <w:sz w:val="24"/>
          <w:szCs w:val="24"/>
        </w:rPr>
        <w:t>В 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году на территории Белоярского района </w:t>
      </w:r>
      <w:r>
        <w:rPr>
          <w:rFonts w:ascii="Times New Roman" w:hAnsi="Times New Roman"/>
          <w:bCs/>
          <w:sz w:val="24"/>
          <w:szCs w:val="24"/>
          <w:lang w:val="ru-RU"/>
        </w:rPr>
        <w:t>предполагается</w:t>
      </w:r>
      <w:r>
        <w:rPr>
          <w:rFonts w:ascii="Times New Roman" w:hAnsi="Times New Roman"/>
          <w:bCs/>
          <w:sz w:val="24"/>
          <w:szCs w:val="24"/>
        </w:rPr>
        <w:t xml:space="preserve"> пров</w:t>
      </w:r>
      <w:r>
        <w:rPr>
          <w:rFonts w:ascii="Times New Roman" w:hAnsi="Times New Roman"/>
          <w:bCs/>
          <w:sz w:val="24"/>
          <w:szCs w:val="24"/>
          <w:lang w:val="ru-RU"/>
        </w:rPr>
        <w:t>едение</w:t>
      </w:r>
      <w:r>
        <w:rPr>
          <w:rFonts w:ascii="Times New Roman" w:hAnsi="Times New Roman"/>
          <w:bCs/>
          <w:sz w:val="24"/>
          <w:szCs w:val="24"/>
        </w:rPr>
        <w:t xml:space="preserve"> значимы</w:t>
      </w:r>
      <w:r>
        <w:rPr>
          <w:rFonts w:ascii="Times New Roman" w:hAnsi="Times New Roman"/>
          <w:bCs/>
          <w:sz w:val="24"/>
          <w:szCs w:val="24"/>
          <w:lang w:val="ru-RU"/>
        </w:rPr>
        <w:t>х</w:t>
      </w:r>
      <w:r>
        <w:rPr>
          <w:rFonts w:ascii="Times New Roman" w:hAnsi="Times New Roman"/>
          <w:bCs/>
          <w:sz w:val="24"/>
          <w:szCs w:val="24"/>
        </w:rPr>
        <w:t xml:space="preserve"> мероприяти</w:t>
      </w:r>
      <w:r>
        <w:rPr>
          <w:rFonts w:ascii="Times New Roman" w:hAnsi="Times New Roman"/>
          <w:bCs/>
          <w:sz w:val="24"/>
          <w:szCs w:val="24"/>
          <w:lang w:val="ru-RU"/>
        </w:rPr>
        <w:t>й</w:t>
      </w:r>
      <w:r>
        <w:rPr>
          <w:rFonts w:ascii="Times New Roman" w:hAnsi="Times New Roman"/>
          <w:bCs/>
          <w:sz w:val="24"/>
          <w:szCs w:val="24"/>
        </w:rPr>
        <w:t>, на которых предполагается массовое пребывание людей: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 xml:space="preserve"> выборы Президента РФ,</w:t>
      </w:r>
      <w:r>
        <w:rPr>
          <w:rFonts w:ascii="Times New Roman" w:hAnsi="Times New Roman"/>
          <w:bCs/>
          <w:sz w:val="24"/>
          <w:szCs w:val="24"/>
        </w:rPr>
        <w:t xml:space="preserve"> День победы в ВОВ, День России, День знаний,  новогодние праздники.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b/>
          <w:szCs w:val="24"/>
        </w:rPr>
        <w:tab/>
      </w:r>
      <w:r>
        <w:rPr>
          <w:rFonts w:ascii="Times New Roman" w:hAnsi="Times New Roman"/>
          <w:sz w:val="24"/>
          <w:szCs w:val="24"/>
        </w:rPr>
        <w:t>В 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году к основным задачам антитеррористической комиссии Белоярского района относятся: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организация взаимодействия между субъектами профилактики терроризма;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  <w:lang w:val="ru-RU"/>
        </w:rPr>
        <w:t>анализ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результатов</w:t>
      </w:r>
      <w:r>
        <w:rPr>
          <w:rFonts w:ascii="Times New Roman" w:hAnsi="Times New Roman"/>
          <w:sz w:val="24"/>
          <w:szCs w:val="24"/>
        </w:rPr>
        <w:t xml:space="preserve"> обследований объектов, находящихся в введении органов местного самоуправления, на соответствие требованиям антитеррористической защищенности,</w:t>
      </w:r>
      <w:r>
        <w:rPr>
          <w:rFonts w:ascii="Times New Roman" w:hAnsi="Times New Roman"/>
          <w:sz w:val="24"/>
          <w:szCs w:val="24"/>
          <w:lang w:val="ru-RU"/>
        </w:rPr>
        <w:t>установленными</w:t>
      </w:r>
      <w:r>
        <w:rPr>
          <w:rFonts w:ascii="Times New Roman" w:hAnsi="Times New Roman"/>
          <w:sz w:val="24"/>
          <w:szCs w:val="24"/>
        </w:rPr>
        <w:t xml:space="preserve"> действующим законодательством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РФ</w:t>
      </w:r>
      <w:r>
        <w:rPr>
          <w:rFonts w:ascii="Times New Roman" w:hAnsi="Times New Roman"/>
          <w:sz w:val="24"/>
          <w:szCs w:val="24"/>
        </w:rPr>
        <w:t>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принятие мер к антитеррористической защищенности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  <w:lang w:val="ru-RU"/>
        </w:rPr>
        <w:t>объектов</w:t>
      </w:r>
      <w:r>
        <w:rPr>
          <w:rFonts w:hint="default" w:ascii="Times New Roman" w:hAnsi="Times New Roman"/>
          <w:sz w:val="24"/>
          <w:szCs w:val="24"/>
          <w:lang w:val="ru-RU"/>
        </w:rPr>
        <w:t>, находящихся в введении органов местного самоуправления Белоярского района</w:t>
      </w:r>
      <w:r>
        <w:rPr>
          <w:rFonts w:ascii="Times New Roman" w:hAnsi="Times New Roman"/>
          <w:sz w:val="24"/>
          <w:szCs w:val="24"/>
        </w:rPr>
        <w:t>, в соответствии с требованиями действующего законодательства РФ;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- информационно-пропагандистское сопровождение антитеррористической деятельности, противодействие идеологии терроризма и экстремизма.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2.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2.1 Вопросы, рассматриваемые на заседании Антитеррористической комиссии Белоярского района.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3"/>
        <w:tblW w:w="15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6652"/>
        <w:gridCol w:w="6860"/>
        <w:gridCol w:w="17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6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 мерах по обеспечению антитеррористической защищенности объектов транспортной инфраструктуры и транспортных средств в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Белоярском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районе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, реализации требований Федерального закона </w:t>
            </w:r>
            <w:r>
              <w:rPr>
                <w:rFonts w:ascii="Times New Roman" w:hAnsi="Times New Roman"/>
                <w:sz w:val="24"/>
                <w:szCs w:val="28"/>
              </w:rPr>
              <w:br w:type="textWrapping"/>
            </w:r>
            <w:r>
              <w:rPr>
                <w:rFonts w:ascii="Times New Roman" w:hAnsi="Times New Roman"/>
                <w:sz w:val="24"/>
                <w:szCs w:val="28"/>
              </w:rPr>
              <w:t>от 9 февраля 2007 года № 16-ФЗ «О транспортной безопасности»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Представители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объектов транспортной инфраструктуры </w:t>
            </w:r>
            <w:r>
              <w:rPr>
                <w:rFonts w:ascii="Times New Roman" w:hAnsi="Times New Roman"/>
                <w:i/>
                <w:sz w:val="24"/>
                <w:szCs w:val="28"/>
              </w:rPr>
              <w:t>(по согласованию)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совершенствовании антитеррористической защищенности объектов,задействованных в проведении выборов Президента РФ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ru-RU" w:eastAsia="en-US" w:bidi="ar-SA"/>
              </w:rPr>
              <w:t>3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реализации мероприятий по противодействию идеологии терроризма на территории Белоярского района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color w:val="FF0000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 исполнении ранее принятых решений АТК Белоярского района, Антитеррористической комиссии и Оперативного штаба в Ханты-Мансийском автономном округе – Югре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6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граждан в Белоярском районе, готовности сил и средств Оперативной группы Белоярского района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 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состоянии антитеррористической защищенности объектов образования, находящихся в ведении комитета по образованию администрации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Председатель комитета по образованию администрации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людей на территории Белоярского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решений, антитеррористической комиссии ХМАО – Югры и антитеррористической комиссии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10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итогах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реализации в 1 полугодии 2024 года мероприятий Комплексного плана по противодействию идеологии терроризма в ХМАО - Югре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6652" w:type="dxa"/>
            <w:vAlign w:val="top"/>
          </w:tcPr>
          <w:p>
            <w:pPr>
              <w:widowControl w:val="0"/>
              <w:spacing w:after="0" w:line="240" w:lineRule="auto"/>
              <w:ind w:firstLine="170" w:firstLineChars="0"/>
              <w:jc w:val="both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эффективности проведения мониторинга политических, социально-экономических и иных процессов, оказывающих влияние на ситуацию в сфере противодействию терроризму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12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 реализации требований Федерального закона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br w:type="textWrapping"/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от 21 июля 2011 года № 256-ФЗ «О безопасности объектов топливно-энергетического комплекса»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Руководитель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центральной городской котельной города Белоярский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13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реализации постановлений Правительства РФ, регламентирующих требования к антитеррористической защищенности объектов (территорий), расположенных на территории Белоярского района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Начальник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 Белоярского ОВО - </w:t>
            </w:r>
            <w:bookmarkStart w:id="0" w:name="_GoBack"/>
            <w:bookmarkEnd w:id="0"/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 xml:space="preserve">филиала ФГКУ «УВО ВНГ РФ по ХМАО - Югре» 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дополнительных мерах по обеспечению антитеррористической безопасности в ходе подготовки и проведения мероприятий с массовым пребыванием людей на территории Белоярского района, готовности сил и средств к локализации террористических угроз и минимизации их последствий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Оперативной группы Белоярского района - начальник ОМВД России по Белоярскому району;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Начальник 9 ПЧ ФПС МЧС России по ХМАО – Югре;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врач БУ «Белоярская районная больница»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Об исполнении в 202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году «Плана комплексных мероприятий по профилактике терроризма и реализации на территории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Белоярского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района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Концепции противодействия терроризму в Российской Федерации на 2021-2025 годы»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, реализации муниципальной программы Белоярского района «Профилактика терроризма и правонарушений в сфере общественного порядка»</w:t>
            </w:r>
          </w:p>
        </w:tc>
        <w:tc>
          <w:tcPr>
            <w:tcW w:w="6860" w:type="dxa"/>
            <w:vAlign w:val="top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  <w:vAlign w:val="top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val="ru-RU" w:eastAsia="en-US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 исполнении решений национального антитеррористического комитета, антитеррористической комиссии ХМАО – Югры и антитеррористической комиссии Белоярского района.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плана работы Антитеррористической комиссии Белоярского района на 202</w:t>
            </w: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 w:val="20"/>
          <w:szCs w:val="20"/>
        </w:rPr>
        <w:t>Примечание: возможна корректировка Плана, в связи с дополнительными предложениями субъектов профилактики терроризма и  рекомендациями АТК ХМАО – Югры</w:t>
      </w:r>
      <w:r>
        <w:rPr>
          <w:rFonts w:ascii="Times New Roman" w:hAnsi="Times New Roman"/>
        </w:rPr>
        <w:t>.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2.2 Вопросы, рассматриваемые на заседаниях рабочих групп</w:t>
      </w: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антитеррористической комиссии Белоярского района.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Рабочие группы антитеррористической комиссии Белоярского района изучают вопросы, отнесенные к компетенции Комиссии, готовят предложения и проекты соответствующих решений Комиссии, касающиеся деятельности субъектов профилактики, в том числе по противодействию идеологии терроризма, по поручению комиссии.</w:t>
      </w:r>
    </w:p>
    <w:p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Вопросы, запланированные для рассмотрения на заседаниях рабочих групп.</w:t>
      </w:r>
    </w:p>
    <w:tbl>
      <w:tblPr>
        <w:tblStyle w:val="3"/>
        <w:tblW w:w="159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6622"/>
        <w:gridCol w:w="6826"/>
        <w:gridCol w:w="17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tblHeader/>
          <w:jc w:val="center"/>
        </w:trPr>
        <w:tc>
          <w:tcPr>
            <w:tcW w:w="696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65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рассматриваемого вопроса</w:t>
            </w:r>
          </w:p>
        </w:tc>
        <w:tc>
          <w:tcPr>
            <w:tcW w:w="6860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Должностное лицо, ответственное за подготовку вопроса</w:t>
            </w:r>
          </w:p>
        </w:tc>
        <w:tc>
          <w:tcPr>
            <w:tcW w:w="1731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рассмотрения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9" w:type="dxa"/>
            <w:gridSpan w:val="4"/>
          </w:tcPr>
          <w:p>
            <w:pPr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антитеррористической комиссии Белоярского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контролю  выполнения требований  по антитеррористической защищенности объектов (территорий), находящихся в муниципальной собственности или в ведении органов местного самоуправления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4" w:hRule="atLeast"/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проведении комиссионных обследований объектов возможных террористических посягательств, в том числе 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объектов проведения мероприятий с массовым пребыванием людей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,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находящихся в ведении ОМС Белоярского района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Предложения и рекомендации по вопросам антитеррористической защищенности.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ФСВНГ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реализации мероприятий по обеспечению антитеррористической защищенности объектов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образования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, находящихся в ведении ОМС Белоярского района.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8"/>
              </w:rPr>
              <w:t>Предложения и рекомендации по вопросам антитеррористической защищенности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комитета по образованию администрации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проведении комиссионных обследований объектов проведения 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массовых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мероприятий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на территории города Белоярский. Предложения и рекомендации по вопросам антитеррористической защищенности проведения мероприятий.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Итоги деятельности рабочей группы в 202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году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ФСВНГ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результатах работы по обеспечению антитеррористической защищенности объектов возможных террористических посягательств (с учетом результатов проведенных комиссионных обследований)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ФСВНГ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по мере необходимости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ascii="Times New Roman" w:hAnsi="Times New Roman"/>
                <w:sz w:val="24"/>
                <w:szCs w:val="28"/>
                <w:lang w:val="ru-RU"/>
              </w:rPr>
              <w:t>О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подведении итогов деятельности ПДРГ за 2024 год</w:t>
            </w:r>
          </w:p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8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Предложения в план работы ПДРГ на 2025 год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ФСВНГ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полугодие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39" w:type="dxa"/>
            <w:gridSpan w:val="4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Рабочая группа антитеррористической комиссии Белоярского района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по противодействию идеологии терроризма и проведению индивидуальной профилактической работы с лицами, наиболее подверженными воздействию идеологии терроризма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Об организации подготовки и размещения 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в местных СМИ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специализированных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материалов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по вопросам профилактики терроризма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.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АУ Белоярского района «БИЦ «Квадрат»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квартал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 </w:t>
            </w: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необходимости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проведении индивидуальной профилактической работы с лицами, наиболее подверженными воздействию идеологии терроризма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 в 202</w:t>
            </w:r>
            <w:r>
              <w:rPr>
                <w:rFonts w:hint="default" w:ascii="Times New Roman" w:hAnsi="Times New Roman"/>
                <w:bCs/>
                <w:sz w:val="24"/>
                <w:szCs w:val="24"/>
                <w:lang w:val="ru-RU"/>
              </w:rPr>
              <w:t>4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году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1 квартал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О проведении информационной деятельности по профилактике терроризма и экстремизма в период подготовки проведения мероприятий с массовым пребыванием людей. 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АУ Белоярского района «БИЦ «Квадрат»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2 квартал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Об организации информационно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го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 xml:space="preserve"> сопровождения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общественных мероприятий, 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посвящённых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Дню солидарности в борьбе с терроризмом 3 сентября 202</w:t>
            </w:r>
            <w:r>
              <w:rPr>
                <w:rFonts w:hint="default" w:ascii="Times New Roman" w:hAnsi="Times New Roman"/>
                <w:color w:val="auto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 год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ru-RU"/>
              </w:rPr>
              <w:t>а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КДМФК и С администрации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КО администрации Белоярского района</w:t>
            </w: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3 квартал</w:t>
            </w:r>
          </w:p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" w:type="dxa"/>
          </w:tcPr>
          <w:p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652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 проведении информационной деятельности по профилактике терроризма и экстремизма в период подготовки проведения мероприятий с массовым пребыванием людей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 xml:space="preserve"> и н</w:t>
            </w:r>
            <w:r>
              <w:rPr>
                <w:rFonts w:ascii="Times New Roman" w:hAnsi="Times New Roman"/>
                <w:sz w:val="24"/>
                <w:szCs w:val="28"/>
              </w:rPr>
              <w:t>еобходимост</w:t>
            </w:r>
            <w:r>
              <w:rPr>
                <w:rFonts w:ascii="Times New Roman" w:hAnsi="Times New Roman"/>
                <w:sz w:val="24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проведения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индивидуальной профилактической работы с лицами, наиболее подверженными воздействию идеологии терроризма.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 Итоги деятельности рабочей группы в 202</w:t>
            </w: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4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году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hint="default" w:ascii="Times New Roman" w:hAnsi="Times New Roman"/>
                <w:sz w:val="24"/>
                <w:szCs w:val="28"/>
                <w:lang w:val="ru-RU"/>
              </w:rPr>
              <w:t>Предложения в план работы ПДРГ на 2025 год</w:t>
            </w:r>
          </w:p>
        </w:tc>
        <w:tc>
          <w:tcPr>
            <w:tcW w:w="6860" w:type="dxa"/>
          </w:tcPr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Руководитель аппарата АТК Белоярского района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Представитель территориального подразделения МВД РФ</w:t>
            </w:r>
          </w:p>
          <w:p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default" w:ascii="Times New Roman" w:hAnsi="Times New Roman"/>
                <w:sz w:val="24"/>
                <w:szCs w:val="24"/>
                <w:lang w:val="ru-RU"/>
              </w:rPr>
              <w:t>4 квартал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</w:p>
    <w:p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2.3 Табель предоставления отчетных материалов</w:t>
      </w:r>
    </w:p>
    <w:tbl>
      <w:tblPr>
        <w:tblStyle w:val="3"/>
        <w:tblW w:w="159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4837"/>
        <w:gridCol w:w="1808"/>
        <w:gridCol w:w="1819"/>
        <w:gridCol w:w="567"/>
        <w:gridCol w:w="582"/>
        <w:gridCol w:w="583"/>
        <w:gridCol w:w="582"/>
        <w:gridCol w:w="582"/>
        <w:gridCol w:w="583"/>
        <w:gridCol w:w="582"/>
        <w:gridCol w:w="582"/>
        <w:gridCol w:w="583"/>
        <w:gridCol w:w="582"/>
        <w:gridCol w:w="582"/>
        <w:gridCol w:w="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9" w:hRule="atLeast"/>
          <w:tblHeader/>
          <w:jc w:val="center"/>
        </w:trPr>
        <w:tc>
          <w:tcPr>
            <w:tcW w:w="526" w:type="dxa"/>
            <w:vAlign w:val="center"/>
          </w:tcPr>
          <w:p>
            <w:pPr>
              <w:ind w:left="-120" w:right="-13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837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808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Кто представляет</w:t>
            </w:r>
          </w:p>
        </w:tc>
        <w:tc>
          <w:tcPr>
            <w:tcW w:w="1819" w:type="dxa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Куда представляет</w:t>
            </w:r>
          </w:p>
        </w:tc>
        <w:tc>
          <w:tcPr>
            <w:tcW w:w="567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583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583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583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582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583" w:type="dxa"/>
            <w:textDirection w:val="btLr"/>
            <w:vAlign w:val="center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837" w:type="dxa"/>
          </w:tcPr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Электронная копия плана работы АТК Белоярского района на очередной год</w:t>
            </w: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АТК МО</w:t>
            </w:r>
          </w:p>
        </w:tc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837" w:type="dxa"/>
          </w:tcPr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Предложения по корректировке Реестра объектов возможных террористических посягательств, расположенных на территории Белоярского района 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>(согласованные с руководителем Оперативной группы в МО)</w:t>
            </w: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АТК МО</w:t>
            </w:r>
          </w:p>
        </w:tc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837" w:type="dxa"/>
          </w:tcPr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реализации Комплексного плана противодействия идеологии терроризма в 1-м полугодии и по итогам отчетного года</w:t>
            </w:r>
          </w:p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8"/>
                <w:szCs w:val="19"/>
              </w:rPr>
              <w:t>Распоряжение Губернатора автономного округа от 27.03.2019 № 63-рг «О Комплексном плане противодействия идеологии терроризма в ХМАО – Югре на 2019-2023 годы»</w:t>
            </w: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АТК МО</w:t>
            </w:r>
          </w:p>
        </w:tc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837" w:type="dxa"/>
          </w:tcPr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Отчет о деятельности АТК Белоярского района в 1-м полугодии и по итогам отчетного года</w:t>
            </w:r>
            <w:r>
              <w:rPr>
                <w:rFonts w:ascii="Times New Roman" w:hAnsi="Times New Roman"/>
                <w:i/>
                <w:sz w:val="20"/>
                <w:szCs w:val="20"/>
              </w:rPr>
              <w:t xml:space="preserve"> </w:t>
            </w:r>
          </w:p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Решение АТК и ОШ в ХМАО – Югре (п. 1.3.2.1 протокола от 27.12.2016 № 79/57)</w:t>
            </w: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АТК МО</w:t>
            </w:r>
          </w:p>
        </w:tc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526" w:type="dxa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837" w:type="dxa"/>
          </w:tcPr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Информация о реализации «Плана комплексных мероприятий по профилактике терроризма и реализации на территории ХМАО – Югры Концепции противодействия терроризму в Российской Федерации на 2019-2020 годы»</w:t>
            </w:r>
          </w:p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i/>
                <w:sz w:val="19"/>
                <w:szCs w:val="19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Решение АТК и ОШ в ХМАО – Югре (п. 1.3.2.2 протокола от 27.12.2016 № 79/57)</w:t>
            </w:r>
          </w:p>
          <w:p>
            <w:pPr>
              <w:spacing w:after="0" w:line="240" w:lineRule="auto"/>
              <w:ind w:firstLine="170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i/>
                <w:sz w:val="19"/>
                <w:szCs w:val="19"/>
              </w:rPr>
              <w:t>Распоряжение Губернатора автономного округа от 31.03.2017 № 76-рг «О внесении изменений в распоряжение Губернатора ХМАО – Югры от 29.05.2014 № 297-рг»</w:t>
            </w:r>
          </w:p>
        </w:tc>
        <w:tc>
          <w:tcPr>
            <w:tcW w:w="1808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Руководитель Аппарата 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АТК МО</w:t>
            </w:r>
          </w:p>
        </w:tc>
        <w:tc>
          <w:tcPr>
            <w:tcW w:w="1819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Аппарат АТК ХМАО – Югры</w:t>
            </w:r>
          </w:p>
        </w:tc>
        <w:tc>
          <w:tcPr>
            <w:tcW w:w="567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2" w:type="dxa"/>
            <w:vAlign w:val="center"/>
          </w:tcPr>
          <w:p>
            <w:pPr>
              <w:widowControl w:val="0"/>
              <w:pBdr>
                <w:top w:val="single" w:color="auto" w:sz="12" w:space="1"/>
                <w:left w:val="single" w:color="auto" w:sz="12" w:space="1"/>
                <w:bottom w:val="single" w:color="auto" w:sz="12" w:space="1"/>
                <w:right w:val="single" w:color="auto" w:sz="12" w:space="1"/>
              </w:pBd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582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83" w:type="dx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>
      <w:pPr>
        <w:jc w:val="center"/>
      </w:pPr>
    </w:p>
    <w:sectPr>
      <w:pgSz w:w="16838" w:h="11906" w:orient="landscape"/>
      <w:pgMar w:top="709" w:right="1134" w:bottom="540" w:left="1134" w:header="708" w:footer="708" w:gutter="0"/>
      <w:cols w:space="708" w:num="1"/>
      <w:rtlGutter w:val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TrackMoves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D6B88"/>
    <w:rsid w:val="00013782"/>
    <w:rsid w:val="0002770E"/>
    <w:rsid w:val="00027E95"/>
    <w:rsid w:val="00030EF0"/>
    <w:rsid w:val="00034FD4"/>
    <w:rsid w:val="00041BED"/>
    <w:rsid w:val="00047C29"/>
    <w:rsid w:val="00050E7C"/>
    <w:rsid w:val="00055E57"/>
    <w:rsid w:val="00067FD4"/>
    <w:rsid w:val="0007082A"/>
    <w:rsid w:val="00083EBB"/>
    <w:rsid w:val="000843AE"/>
    <w:rsid w:val="000D1DF2"/>
    <w:rsid w:val="00143786"/>
    <w:rsid w:val="00151733"/>
    <w:rsid w:val="00173A4C"/>
    <w:rsid w:val="0017482B"/>
    <w:rsid w:val="00186441"/>
    <w:rsid w:val="00187EF1"/>
    <w:rsid w:val="001A0C2F"/>
    <w:rsid w:val="001C3C65"/>
    <w:rsid w:val="001D5774"/>
    <w:rsid w:val="001E2DE5"/>
    <w:rsid w:val="00205E06"/>
    <w:rsid w:val="002234F6"/>
    <w:rsid w:val="00226B97"/>
    <w:rsid w:val="002600AA"/>
    <w:rsid w:val="00280D40"/>
    <w:rsid w:val="00285DA9"/>
    <w:rsid w:val="00290961"/>
    <w:rsid w:val="0029458D"/>
    <w:rsid w:val="002A649C"/>
    <w:rsid w:val="002C5175"/>
    <w:rsid w:val="002C7F2A"/>
    <w:rsid w:val="002D5FCE"/>
    <w:rsid w:val="002E2D28"/>
    <w:rsid w:val="002E5A64"/>
    <w:rsid w:val="00302DD3"/>
    <w:rsid w:val="003074F0"/>
    <w:rsid w:val="0033420D"/>
    <w:rsid w:val="00346F17"/>
    <w:rsid w:val="00354711"/>
    <w:rsid w:val="003B1A7F"/>
    <w:rsid w:val="003E6D93"/>
    <w:rsid w:val="003F0FAE"/>
    <w:rsid w:val="003F4BA1"/>
    <w:rsid w:val="003F6488"/>
    <w:rsid w:val="003F7266"/>
    <w:rsid w:val="004402EF"/>
    <w:rsid w:val="0046057F"/>
    <w:rsid w:val="00465880"/>
    <w:rsid w:val="00480A62"/>
    <w:rsid w:val="00481671"/>
    <w:rsid w:val="0048529C"/>
    <w:rsid w:val="0049351B"/>
    <w:rsid w:val="004B19F5"/>
    <w:rsid w:val="004B4296"/>
    <w:rsid w:val="004C0F7D"/>
    <w:rsid w:val="004D5134"/>
    <w:rsid w:val="004D632C"/>
    <w:rsid w:val="004D6B88"/>
    <w:rsid w:val="004E2CD6"/>
    <w:rsid w:val="005469A4"/>
    <w:rsid w:val="00565D0C"/>
    <w:rsid w:val="00590893"/>
    <w:rsid w:val="005D2333"/>
    <w:rsid w:val="005D5A92"/>
    <w:rsid w:val="006048CD"/>
    <w:rsid w:val="0061243B"/>
    <w:rsid w:val="006329E2"/>
    <w:rsid w:val="00634AE8"/>
    <w:rsid w:val="00670461"/>
    <w:rsid w:val="00683072"/>
    <w:rsid w:val="00692EC3"/>
    <w:rsid w:val="006A5F6C"/>
    <w:rsid w:val="006A6705"/>
    <w:rsid w:val="006D7B82"/>
    <w:rsid w:val="006E2226"/>
    <w:rsid w:val="006E24F4"/>
    <w:rsid w:val="006F1CDE"/>
    <w:rsid w:val="006F27C1"/>
    <w:rsid w:val="006F5044"/>
    <w:rsid w:val="006F65FE"/>
    <w:rsid w:val="00744E1C"/>
    <w:rsid w:val="00751E0D"/>
    <w:rsid w:val="00762423"/>
    <w:rsid w:val="007700DC"/>
    <w:rsid w:val="00780E87"/>
    <w:rsid w:val="007A338E"/>
    <w:rsid w:val="007B47B1"/>
    <w:rsid w:val="007D510E"/>
    <w:rsid w:val="007E6FF0"/>
    <w:rsid w:val="008039B0"/>
    <w:rsid w:val="00815B4D"/>
    <w:rsid w:val="00827BBC"/>
    <w:rsid w:val="00827D26"/>
    <w:rsid w:val="00850BD1"/>
    <w:rsid w:val="00877797"/>
    <w:rsid w:val="0087781A"/>
    <w:rsid w:val="008A62DE"/>
    <w:rsid w:val="008B14E4"/>
    <w:rsid w:val="008C141B"/>
    <w:rsid w:val="008E382E"/>
    <w:rsid w:val="008E55CB"/>
    <w:rsid w:val="008E7785"/>
    <w:rsid w:val="0091098B"/>
    <w:rsid w:val="00920EA1"/>
    <w:rsid w:val="0092309B"/>
    <w:rsid w:val="00930406"/>
    <w:rsid w:val="00941EB6"/>
    <w:rsid w:val="00966D51"/>
    <w:rsid w:val="00996EF4"/>
    <w:rsid w:val="009B0684"/>
    <w:rsid w:val="009D27FE"/>
    <w:rsid w:val="009E0EE1"/>
    <w:rsid w:val="009E3441"/>
    <w:rsid w:val="009F0DDC"/>
    <w:rsid w:val="00A02DB5"/>
    <w:rsid w:val="00A117BE"/>
    <w:rsid w:val="00A11F55"/>
    <w:rsid w:val="00A43C84"/>
    <w:rsid w:val="00AC04FB"/>
    <w:rsid w:val="00AC1FD7"/>
    <w:rsid w:val="00AC5FFD"/>
    <w:rsid w:val="00B022D9"/>
    <w:rsid w:val="00B306DA"/>
    <w:rsid w:val="00B5091E"/>
    <w:rsid w:val="00B70A1E"/>
    <w:rsid w:val="00B8065F"/>
    <w:rsid w:val="00B91470"/>
    <w:rsid w:val="00B942B6"/>
    <w:rsid w:val="00B95B1E"/>
    <w:rsid w:val="00BA5639"/>
    <w:rsid w:val="00BC3F5F"/>
    <w:rsid w:val="00BC7904"/>
    <w:rsid w:val="00BD26B9"/>
    <w:rsid w:val="00BD7DC4"/>
    <w:rsid w:val="00BF642A"/>
    <w:rsid w:val="00C06F88"/>
    <w:rsid w:val="00C103E8"/>
    <w:rsid w:val="00C116A2"/>
    <w:rsid w:val="00C143D1"/>
    <w:rsid w:val="00C2636E"/>
    <w:rsid w:val="00C3003C"/>
    <w:rsid w:val="00C3052E"/>
    <w:rsid w:val="00C46DD4"/>
    <w:rsid w:val="00C658EE"/>
    <w:rsid w:val="00C73922"/>
    <w:rsid w:val="00C86619"/>
    <w:rsid w:val="00C8777E"/>
    <w:rsid w:val="00C96F9E"/>
    <w:rsid w:val="00CA43B5"/>
    <w:rsid w:val="00CA6F76"/>
    <w:rsid w:val="00CB7F60"/>
    <w:rsid w:val="00CC1346"/>
    <w:rsid w:val="00CC6406"/>
    <w:rsid w:val="00CD7FBD"/>
    <w:rsid w:val="00CE6DEE"/>
    <w:rsid w:val="00D31391"/>
    <w:rsid w:val="00D34B3C"/>
    <w:rsid w:val="00D41742"/>
    <w:rsid w:val="00D43FDC"/>
    <w:rsid w:val="00D62DD8"/>
    <w:rsid w:val="00D64C34"/>
    <w:rsid w:val="00D67B56"/>
    <w:rsid w:val="00D929B7"/>
    <w:rsid w:val="00DA06FC"/>
    <w:rsid w:val="00DA74BF"/>
    <w:rsid w:val="00DC590E"/>
    <w:rsid w:val="00DF4AA1"/>
    <w:rsid w:val="00DF711D"/>
    <w:rsid w:val="00E073AD"/>
    <w:rsid w:val="00E14187"/>
    <w:rsid w:val="00E1737D"/>
    <w:rsid w:val="00E225C7"/>
    <w:rsid w:val="00E25194"/>
    <w:rsid w:val="00E27276"/>
    <w:rsid w:val="00E512C5"/>
    <w:rsid w:val="00E7440D"/>
    <w:rsid w:val="00E765B9"/>
    <w:rsid w:val="00E8097A"/>
    <w:rsid w:val="00E8662D"/>
    <w:rsid w:val="00EA16AC"/>
    <w:rsid w:val="00EA1D92"/>
    <w:rsid w:val="00EB7A74"/>
    <w:rsid w:val="00F048A7"/>
    <w:rsid w:val="00F10EFC"/>
    <w:rsid w:val="00F11420"/>
    <w:rsid w:val="00F27901"/>
    <w:rsid w:val="00F57D1D"/>
    <w:rsid w:val="00F60E4D"/>
    <w:rsid w:val="00F83D06"/>
    <w:rsid w:val="00F85987"/>
    <w:rsid w:val="00FE33EA"/>
    <w:rsid w:val="00FF4C02"/>
    <w:rsid w:val="03AF1B5F"/>
    <w:rsid w:val="0F36439C"/>
    <w:rsid w:val="11C37247"/>
    <w:rsid w:val="138E6AB6"/>
    <w:rsid w:val="142F1FAA"/>
    <w:rsid w:val="161B2B0B"/>
    <w:rsid w:val="16663B71"/>
    <w:rsid w:val="17956789"/>
    <w:rsid w:val="195008D7"/>
    <w:rsid w:val="1C243977"/>
    <w:rsid w:val="256C7F6D"/>
    <w:rsid w:val="266F0E9E"/>
    <w:rsid w:val="26820371"/>
    <w:rsid w:val="2D897C8D"/>
    <w:rsid w:val="33C21579"/>
    <w:rsid w:val="33C543BD"/>
    <w:rsid w:val="34502C8C"/>
    <w:rsid w:val="3AF46A1A"/>
    <w:rsid w:val="44D411E7"/>
    <w:rsid w:val="451900C5"/>
    <w:rsid w:val="454F3B9D"/>
    <w:rsid w:val="45FB3B0B"/>
    <w:rsid w:val="46875BCB"/>
    <w:rsid w:val="47D41597"/>
    <w:rsid w:val="55457EBC"/>
    <w:rsid w:val="597571F5"/>
    <w:rsid w:val="5B031CF0"/>
    <w:rsid w:val="62214157"/>
    <w:rsid w:val="6353359A"/>
    <w:rsid w:val="637667B1"/>
    <w:rsid w:val="695A10B1"/>
    <w:rsid w:val="697C22A1"/>
    <w:rsid w:val="6A3902E0"/>
    <w:rsid w:val="6D39213C"/>
    <w:rsid w:val="6E30695B"/>
    <w:rsid w:val="70493E58"/>
    <w:rsid w:val="71D46F9E"/>
    <w:rsid w:val="776F7376"/>
    <w:rsid w:val="7E4D2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qFormat="1"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qFormat="1"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qFormat/>
    <w:uiPriority w:val="99"/>
    <w:rPr>
      <w:rFonts w:cs="Times New Roman"/>
      <w:vertAlign w:val="superscript"/>
    </w:rPr>
  </w:style>
  <w:style w:type="paragraph" w:styleId="5">
    <w:name w:val="footnote text"/>
    <w:basedOn w:val="1"/>
    <w:link w:val="8"/>
    <w:qFormat/>
    <w:uiPriority w:val="99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eastAsia="ru-RU"/>
    </w:rPr>
  </w:style>
  <w:style w:type="table" w:styleId="6">
    <w:name w:val="Table Grid"/>
    <w:basedOn w:val="3"/>
    <w:qFormat/>
    <w:locked/>
    <w:uiPriority w:val="99"/>
    <w:pPr>
      <w:spacing w:after="160" w:line="259" w:lineRule="auto"/>
    </w:pPr>
    <w:rPr>
      <w:rFonts w:eastAsia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otnote Text Char"/>
    <w:semiHidden/>
    <w:qFormat/>
    <w:locked/>
    <w:uiPriority w:val="99"/>
    <w:rPr>
      <w:rFonts w:cs="Times New Roman"/>
      <w:sz w:val="20"/>
      <w:szCs w:val="20"/>
      <w:lang w:eastAsia="en-US"/>
    </w:rPr>
  </w:style>
  <w:style w:type="character" w:customStyle="1" w:styleId="8">
    <w:name w:val="Текст сноски Знак"/>
    <w:link w:val="5"/>
    <w:qFormat/>
    <w:locked/>
    <w:uiPriority w:val="99"/>
    <w:rPr>
      <w:rFonts w:cs="Times New Roman"/>
      <w:lang w:val="ru-RU" w:eastAsia="ru-RU" w:bidi="ar-SA"/>
    </w:rPr>
  </w:style>
  <w:style w:type="character" w:customStyle="1" w:styleId="9">
    <w:name w:val="Текст сноски Знак Знак Знак Знак Знак"/>
    <w:qFormat/>
    <w:uiPriority w:val="99"/>
    <w:rPr>
      <w:rFonts w:ascii="Calibri" w:hAnsi="Calibri"/>
      <w:sz w:val="20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1981</Words>
  <Characters>11297</Characters>
  <Lines>94</Lines>
  <Paragraphs>26</Paragraphs>
  <TotalTime>6</TotalTime>
  <ScaleCrop>false</ScaleCrop>
  <LinksUpToDate>false</LinksUpToDate>
  <CharactersWithSpaces>13252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2016-10-24T11:07:00Z</dcterms:created>
  <dc:creator>Серебряков Владимир Александрович</dc:creator>
  <cp:lastModifiedBy>FominVA</cp:lastModifiedBy>
  <cp:lastPrinted>2018-11-28T13:47:00Z</cp:lastPrinted>
  <dcterms:modified xsi:type="dcterms:W3CDTF">2024-01-17T11:18:55Z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AE702BCCB10B4FF3B394BE2E0DAAF07D</vt:lpwstr>
  </property>
</Properties>
</file>